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736" w:rsidRPr="00285736" w:rsidRDefault="00285736" w:rsidP="00285736">
      <w:pPr>
        <w:overflowPunct w:val="0"/>
        <w:autoSpaceDE w:val="0"/>
        <w:autoSpaceDN w:val="0"/>
        <w:adjustRightInd w:val="0"/>
        <w:snapToGrid w:val="0"/>
        <w:spacing w:before="156" w:after="120" w:line="240" w:lineRule="auto"/>
        <w:jc w:val="left"/>
        <w:textAlignment w:val="baseline"/>
        <w:rPr>
          <w:rFonts w:ascii="Arial" w:hAnsi="Arial" w:cs="Arial"/>
          <w:b/>
          <w:bCs/>
          <w:kern w:val="0"/>
          <w:sz w:val="24"/>
        </w:rPr>
      </w:pPr>
      <w:r w:rsidRPr="00285736">
        <w:rPr>
          <w:rFonts w:ascii="Arial" w:hAnsi="Arial" w:cs="Arial"/>
          <w:b/>
          <w:bCs/>
          <w:kern w:val="0"/>
          <w:sz w:val="24"/>
          <w:lang w:val="en-GB"/>
        </w:rPr>
        <w:t>3GPP TSG-RAN WG2 Meeting #</w:t>
      </w:r>
      <w:r w:rsidRPr="00285736">
        <w:rPr>
          <w:rFonts w:ascii="Arial" w:hAnsi="Arial" w:cs="Arial" w:hint="eastAsia"/>
          <w:b/>
          <w:bCs/>
          <w:kern w:val="0"/>
          <w:sz w:val="24"/>
        </w:rPr>
        <w:t>1</w:t>
      </w:r>
      <w:r w:rsidRPr="00285736">
        <w:rPr>
          <w:rFonts w:ascii="Arial" w:hAnsi="Arial" w:cs="Arial"/>
          <w:b/>
          <w:bCs/>
          <w:kern w:val="0"/>
          <w:sz w:val="24"/>
        </w:rPr>
        <w:t xml:space="preserve">14e             </w:t>
      </w:r>
      <w:r w:rsidRPr="00285736">
        <w:rPr>
          <w:rFonts w:ascii="Arial" w:hAnsi="Arial" w:cs="Arial" w:hint="eastAsia"/>
          <w:b/>
          <w:bCs/>
          <w:kern w:val="0"/>
          <w:sz w:val="24"/>
        </w:rPr>
        <w:t xml:space="preserve">  </w:t>
      </w:r>
      <w:r w:rsidRPr="00285736">
        <w:rPr>
          <w:rFonts w:ascii="Arial" w:hAnsi="Arial" w:cs="Arial"/>
          <w:b/>
          <w:bCs/>
          <w:kern w:val="0"/>
          <w:sz w:val="24"/>
        </w:rPr>
        <w:t xml:space="preserve">             </w:t>
      </w:r>
      <w:r w:rsidRPr="00285736">
        <w:rPr>
          <w:rFonts w:ascii="Arial" w:hAnsi="Arial" w:cs="Arial" w:hint="eastAsia"/>
          <w:b/>
          <w:bCs/>
          <w:kern w:val="0"/>
          <w:sz w:val="24"/>
        </w:rPr>
        <w:t xml:space="preserve">  </w:t>
      </w:r>
      <w:r w:rsidRPr="00285736">
        <w:rPr>
          <w:rFonts w:ascii="Arial" w:hAnsi="Arial" w:cs="Arial"/>
          <w:b/>
          <w:bCs/>
          <w:kern w:val="0"/>
          <w:sz w:val="24"/>
        </w:rPr>
        <w:t xml:space="preserve"> </w:t>
      </w:r>
      <w:r w:rsidRPr="00285736">
        <w:rPr>
          <w:rFonts w:ascii="Arial" w:hAnsi="Arial" w:cs="Arial" w:hint="eastAsia"/>
          <w:b/>
          <w:bCs/>
          <w:kern w:val="0"/>
          <w:sz w:val="24"/>
        </w:rPr>
        <w:t xml:space="preserve"> </w:t>
      </w:r>
      <w:r w:rsidRPr="00285736">
        <w:rPr>
          <w:rFonts w:ascii="Arial" w:hAnsi="Arial" w:cs="Arial" w:hint="eastAsia"/>
          <w:b/>
          <w:bCs/>
          <w:kern w:val="0"/>
          <w:sz w:val="24"/>
          <w:lang w:val="en-GB"/>
        </w:rPr>
        <w:t>R2-</w:t>
      </w:r>
      <w:r w:rsidRPr="00285736">
        <w:rPr>
          <w:rFonts w:ascii="Arial" w:hAnsi="Arial" w:cs="Arial"/>
          <w:b/>
          <w:bCs/>
          <w:kern w:val="0"/>
          <w:sz w:val="24"/>
          <w:lang w:val="en-GB"/>
        </w:rPr>
        <w:t>21051</w:t>
      </w:r>
      <w:r>
        <w:rPr>
          <w:rFonts w:ascii="Arial" w:hAnsi="Arial" w:cs="Arial"/>
          <w:b/>
          <w:bCs/>
          <w:kern w:val="0"/>
          <w:sz w:val="24"/>
          <w:lang w:val="en-GB"/>
        </w:rPr>
        <w:t>60</w:t>
      </w:r>
    </w:p>
    <w:p w:rsidR="00285736" w:rsidRPr="00285736" w:rsidRDefault="00285736" w:rsidP="00285736">
      <w:pPr>
        <w:overflowPunct w:val="0"/>
        <w:autoSpaceDE w:val="0"/>
        <w:autoSpaceDN w:val="0"/>
        <w:adjustRightInd w:val="0"/>
        <w:snapToGrid w:val="0"/>
        <w:spacing w:before="156" w:after="120" w:line="240" w:lineRule="auto"/>
        <w:jc w:val="left"/>
        <w:textAlignment w:val="baseline"/>
        <w:rPr>
          <w:rFonts w:ascii="Arial" w:hAnsi="Arial" w:cs="Arial"/>
          <w:b/>
          <w:bCs/>
          <w:kern w:val="0"/>
          <w:sz w:val="24"/>
          <w:lang w:val="en-GB"/>
        </w:rPr>
      </w:pPr>
      <w:r w:rsidRPr="00285736">
        <w:rPr>
          <w:rFonts w:ascii="Arial" w:hAnsi="Arial" w:cs="Arial"/>
          <w:b/>
          <w:bCs/>
          <w:kern w:val="0"/>
          <w:sz w:val="24"/>
        </w:rPr>
        <w:t>e-meeting</w:t>
      </w:r>
      <w:r w:rsidRPr="00285736">
        <w:rPr>
          <w:rFonts w:ascii="Arial" w:hAnsi="Arial" w:cs="Arial"/>
          <w:b/>
          <w:bCs/>
          <w:kern w:val="0"/>
          <w:sz w:val="24"/>
          <w:lang w:val="en-GB"/>
        </w:rPr>
        <w:t>, 19</w:t>
      </w:r>
      <w:r w:rsidRPr="00285736">
        <w:rPr>
          <w:rFonts w:ascii="Arial" w:hAnsi="Arial" w:cs="Arial"/>
          <w:b/>
          <w:bCs/>
          <w:kern w:val="0"/>
          <w:sz w:val="24"/>
          <w:vertAlign w:val="superscript"/>
        </w:rPr>
        <w:t>th</w:t>
      </w:r>
      <w:r w:rsidRPr="00285736">
        <w:rPr>
          <w:rFonts w:ascii="Arial" w:hAnsi="Arial" w:cs="Arial"/>
          <w:b/>
          <w:bCs/>
          <w:kern w:val="0"/>
          <w:sz w:val="24"/>
          <w:lang w:val="en-GB"/>
        </w:rPr>
        <w:t xml:space="preserve"> – </w:t>
      </w:r>
      <w:r w:rsidRPr="00285736">
        <w:rPr>
          <w:rFonts w:ascii="Arial" w:hAnsi="Arial" w:cs="Arial"/>
          <w:b/>
          <w:bCs/>
          <w:kern w:val="0"/>
          <w:sz w:val="24"/>
        </w:rPr>
        <w:t>27</w:t>
      </w:r>
      <w:r w:rsidRPr="00285736">
        <w:rPr>
          <w:rFonts w:ascii="Arial" w:hAnsi="Arial" w:cs="Arial"/>
          <w:b/>
          <w:bCs/>
          <w:kern w:val="0"/>
          <w:sz w:val="24"/>
          <w:vertAlign w:val="superscript"/>
        </w:rPr>
        <w:t>th</w:t>
      </w:r>
      <w:r w:rsidRPr="00285736">
        <w:rPr>
          <w:rFonts w:ascii="Arial" w:hAnsi="Arial" w:cs="Arial"/>
          <w:b/>
          <w:bCs/>
          <w:kern w:val="0"/>
          <w:sz w:val="24"/>
          <w:lang w:val="en-GB"/>
        </w:rPr>
        <w:t xml:space="preserve"> </w:t>
      </w:r>
      <w:r w:rsidRPr="00285736">
        <w:rPr>
          <w:rFonts w:ascii="Arial" w:hAnsi="Arial" w:cs="Arial"/>
          <w:b/>
          <w:bCs/>
          <w:kern w:val="0"/>
          <w:sz w:val="24"/>
        </w:rPr>
        <w:t>May</w:t>
      </w:r>
      <w:r w:rsidRPr="00285736">
        <w:rPr>
          <w:rFonts w:ascii="Arial" w:hAnsi="Arial" w:cs="Arial" w:hint="eastAsia"/>
          <w:b/>
          <w:bCs/>
          <w:kern w:val="0"/>
          <w:sz w:val="24"/>
          <w:lang w:val="en-GB"/>
        </w:rPr>
        <w:t xml:space="preserve"> 20</w:t>
      </w:r>
      <w:r w:rsidRPr="00285736">
        <w:rPr>
          <w:rFonts w:ascii="Arial" w:hAnsi="Arial" w:cs="Arial"/>
          <w:b/>
          <w:bCs/>
          <w:kern w:val="0"/>
          <w:sz w:val="24"/>
          <w:lang w:val="en-GB"/>
        </w:rPr>
        <w:t xml:space="preserve">21 </w:t>
      </w:r>
    </w:p>
    <w:p w:rsidR="00022FB9" w:rsidRDefault="00022FB9">
      <w:pPr>
        <w:overflowPunct w:val="0"/>
        <w:autoSpaceDE w:val="0"/>
        <w:autoSpaceDN w:val="0"/>
        <w:adjustRightInd w:val="0"/>
        <w:snapToGrid w:val="0"/>
        <w:spacing w:line="240" w:lineRule="auto"/>
        <w:jc w:val="left"/>
        <w:textAlignment w:val="baseline"/>
        <w:rPr>
          <w:rFonts w:ascii="Arial" w:hAnsi="Arial" w:cs="Arial"/>
          <w:b/>
          <w:bCs/>
          <w:kern w:val="0"/>
          <w:sz w:val="28"/>
          <w:szCs w:val="28"/>
        </w:rPr>
      </w:pPr>
    </w:p>
    <w:p w:rsidR="00022FB9" w:rsidRDefault="00E9774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022FB9" w:rsidRDefault="00E97741">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Define and Constrain Reduced Capability for RedCap</w:t>
      </w:r>
    </w:p>
    <w:p w:rsidR="00022FB9" w:rsidRDefault="00E9774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8.12.2.1</w:t>
      </w:r>
    </w:p>
    <w:p w:rsidR="00022FB9" w:rsidRDefault="00E9774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022FB9" w:rsidRDefault="00E97741">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022FB9" w:rsidRDefault="00E97741">
      <w:pPr>
        <w:pStyle w:val="B1"/>
        <w:spacing w:after="120" w:line="240" w:lineRule="auto"/>
        <w:ind w:left="0" w:firstLine="0"/>
        <w:jc w:val="both"/>
        <w:rPr>
          <w:rFonts w:eastAsia="宋体"/>
          <w:bCs/>
          <w:lang w:val="en-US" w:eastAsia="zh-CN"/>
        </w:rPr>
      </w:pPr>
      <w:r>
        <w:rPr>
          <w:rFonts w:eastAsia="宋体" w:hint="eastAsia"/>
          <w:bCs/>
          <w:lang w:val="en-US" w:eastAsia="zh-CN"/>
        </w:rPr>
        <w:t>This contribution discusses how to define RedCap UE type and capability signaling design. Based on that, this contribution further discusses how to constrain reduced capabilities.</w:t>
      </w:r>
    </w:p>
    <w:p w:rsidR="00022FB9" w:rsidRDefault="00E97741">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022FB9" w:rsidRDefault="00E97741">
      <w:pPr>
        <w:pStyle w:val="1"/>
        <w:widowControl/>
        <w:numPr>
          <w:ilvl w:val="1"/>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4"/>
          <w:szCs w:val="24"/>
        </w:rPr>
      </w:pPr>
      <w:r>
        <w:rPr>
          <w:rFonts w:ascii="Arial" w:hAnsi="Arial" w:cs="Arial" w:hint="eastAsia"/>
          <w:b w:val="0"/>
          <w:bCs w:val="0"/>
          <w:kern w:val="0"/>
          <w:sz w:val="24"/>
          <w:szCs w:val="24"/>
        </w:rPr>
        <w:t>Definition of RedCap UE type</w:t>
      </w:r>
    </w:p>
    <w:p w:rsidR="00022FB9" w:rsidRDefault="00E97741">
      <w:pPr>
        <w:pStyle w:val="B1"/>
        <w:spacing w:line="240" w:lineRule="auto"/>
        <w:ind w:left="0" w:firstLine="0"/>
        <w:jc w:val="both"/>
        <w:rPr>
          <w:rFonts w:eastAsia="宋体"/>
          <w:bCs/>
          <w:lang w:val="en-US" w:eastAsia="zh-CN"/>
        </w:rPr>
      </w:pPr>
      <w:r>
        <w:rPr>
          <w:rFonts w:eastAsia="宋体" w:hint="eastAsia"/>
          <w:bCs/>
          <w:lang w:val="en-US" w:eastAsia="zh-CN"/>
        </w:rPr>
        <w:t>According to WID, only one RedCap UE type is to be defined.</w:t>
      </w:r>
    </w:p>
    <w:p w:rsidR="00022FB9" w:rsidRDefault="00E97741">
      <w:pPr>
        <w:numPr>
          <w:ilvl w:val="0"/>
          <w:numId w:val="4"/>
        </w:numPr>
        <w:overflowPunct w:val="0"/>
        <w:autoSpaceDE w:val="0"/>
        <w:autoSpaceDN w:val="0"/>
        <w:adjustRightInd w:val="0"/>
        <w:spacing w:after="180"/>
        <w:textAlignment w:val="baseline"/>
        <w:rPr>
          <w:rFonts w:eastAsia="宋体"/>
          <w:bCs/>
          <w:i/>
          <w:iCs/>
          <w:lang w:eastAsia="ja-JP"/>
        </w:rPr>
      </w:pPr>
      <w:r>
        <w:rPr>
          <w:rFonts w:hint="eastAsia"/>
          <w:sz w:val="20"/>
          <w:szCs w:val="20"/>
        </w:rPr>
        <w:t xml:space="preserve"> </w:t>
      </w:r>
      <w:r>
        <w:rPr>
          <w:rFonts w:eastAsia="宋体"/>
          <w:bCs/>
          <w:i/>
          <w:iCs/>
          <w:u w:val="single"/>
          <w:lang w:eastAsia="ja-JP"/>
        </w:rPr>
        <w:t>Specify definition of one RedCap UE type including capabilities</w:t>
      </w:r>
      <w:r>
        <w:rPr>
          <w:rFonts w:eastAsia="宋体"/>
          <w:bCs/>
          <w:i/>
          <w:iCs/>
          <w:lang w:eastAsia="ja-JP"/>
        </w:rPr>
        <w:t xml:space="preserve">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rsidR="00022FB9" w:rsidRDefault="00E97741">
      <w:pPr>
        <w:pStyle w:val="B1"/>
        <w:spacing w:after="120" w:line="240" w:lineRule="auto"/>
        <w:ind w:left="0" w:firstLine="0"/>
        <w:jc w:val="both"/>
        <w:rPr>
          <w:rFonts w:eastAsia="宋体"/>
          <w:bCs/>
          <w:lang w:val="en-US" w:eastAsia="zh-CN"/>
        </w:rPr>
      </w:pPr>
      <w:r>
        <w:rPr>
          <w:rFonts w:eastAsia="宋体" w:hint="eastAsia"/>
          <w:bCs/>
          <w:lang w:val="en-US" w:eastAsia="zh-CN"/>
        </w:rPr>
        <w:t>However i</w:t>
      </w:r>
      <w:r>
        <w:rPr>
          <w:rFonts w:eastAsia="宋体"/>
          <w:bCs/>
          <w:lang w:val="en-US" w:eastAsia="zh-CN"/>
        </w:rPr>
        <w:t xml:space="preserve">t is unclear whether </w:t>
      </w:r>
      <w:r>
        <w:rPr>
          <w:rFonts w:eastAsia="宋体" w:hint="eastAsia"/>
          <w:bCs/>
          <w:lang w:val="en-US" w:eastAsia="zh-CN"/>
        </w:rPr>
        <w:t xml:space="preserve">only </w:t>
      </w:r>
      <w:r>
        <w:rPr>
          <w:rFonts w:eastAsia="宋体"/>
          <w:bCs/>
          <w:lang w:val="en-US" w:eastAsia="zh-CN"/>
        </w:rPr>
        <w:t xml:space="preserve">one UE type is defined for both FR1 and FR2, or one UE type </w:t>
      </w:r>
      <w:r>
        <w:rPr>
          <w:rFonts w:eastAsia="宋体" w:hint="eastAsia"/>
          <w:bCs/>
          <w:lang w:val="en-US" w:eastAsia="zh-CN"/>
        </w:rPr>
        <w:t xml:space="preserve">is defined </w:t>
      </w:r>
      <w:r>
        <w:rPr>
          <w:rFonts w:eastAsia="宋体"/>
          <w:bCs/>
          <w:lang w:val="en-US" w:eastAsia="zh-CN"/>
        </w:rPr>
        <w:t>per FR.</w:t>
      </w:r>
      <w:r>
        <w:rPr>
          <w:rFonts w:eastAsia="宋体" w:hint="eastAsia"/>
          <w:bCs/>
          <w:lang w:val="en-US" w:eastAsia="zh-CN"/>
        </w:rPr>
        <w:t xml:space="preserve"> Per our understanding, the gNB knows the current operating FR of the UE. It can apply corresponding capabilities according to current operating FR. It only needs to know whether the UE is RedCap UE or not. Thus it seems unnecessary to define separate RedCap UE types for FR1 and FR2.</w:t>
      </w:r>
    </w:p>
    <w:p w:rsidR="00022FB9" w:rsidRDefault="00E97741">
      <w:pPr>
        <w:pStyle w:val="B1"/>
        <w:spacing w:after="120" w:line="240" w:lineRule="auto"/>
        <w:ind w:left="0" w:firstLine="0"/>
        <w:jc w:val="both"/>
        <w:rPr>
          <w:rFonts w:eastAsia="宋体"/>
          <w:b/>
          <w:lang w:val="en-US" w:eastAsia="zh-CN"/>
        </w:rPr>
      </w:pPr>
      <w:r>
        <w:rPr>
          <w:rFonts w:eastAsia="宋体"/>
          <w:b/>
          <w:lang w:val="en-US" w:eastAsia="zh-CN"/>
        </w:rPr>
        <w:t>Proposal</w:t>
      </w:r>
      <w:r>
        <w:rPr>
          <w:rFonts w:eastAsia="宋体" w:hint="eastAsia"/>
          <w:b/>
          <w:lang w:val="en-US" w:eastAsia="zh-CN"/>
        </w:rPr>
        <w:t xml:space="preserve"> 1</w:t>
      </w:r>
      <w:r>
        <w:rPr>
          <w:rFonts w:eastAsia="宋体"/>
          <w:b/>
          <w:lang w:val="en-US" w:eastAsia="zh-CN"/>
        </w:rPr>
        <w:t xml:space="preserve">: </w:t>
      </w:r>
      <w:r>
        <w:rPr>
          <w:rFonts w:eastAsia="宋体" w:hint="eastAsia"/>
          <w:b/>
          <w:lang w:val="en-US" w:eastAsia="zh-CN"/>
        </w:rPr>
        <w:t>RAN 2 to confirm that only one RedCap UE type is defined for both FR1 and FR2</w:t>
      </w:r>
      <w:r>
        <w:rPr>
          <w:rFonts w:eastAsia="宋体"/>
          <w:b/>
          <w:lang w:val="en-US" w:eastAsia="zh-CN"/>
        </w:rPr>
        <w:t>.</w:t>
      </w:r>
    </w:p>
    <w:p w:rsidR="00022FB9" w:rsidRDefault="00022FB9">
      <w:pPr>
        <w:pStyle w:val="B1"/>
        <w:spacing w:after="120" w:line="240" w:lineRule="auto"/>
        <w:ind w:left="0" w:firstLine="0"/>
        <w:jc w:val="both"/>
        <w:rPr>
          <w:rFonts w:eastAsia="宋体"/>
          <w:b/>
          <w:lang w:val="en-US" w:eastAsia="zh-CN"/>
        </w:rPr>
      </w:pPr>
    </w:p>
    <w:p w:rsidR="00022FB9" w:rsidRDefault="00E97741">
      <w:pPr>
        <w:pStyle w:val="B1"/>
        <w:spacing w:after="120" w:line="240" w:lineRule="auto"/>
        <w:ind w:left="0" w:firstLine="0"/>
        <w:jc w:val="both"/>
        <w:rPr>
          <w:rFonts w:eastAsia="宋体"/>
          <w:bCs/>
          <w:lang w:val="en-US" w:eastAsia="zh-CN"/>
        </w:rPr>
      </w:pPr>
      <w:r>
        <w:rPr>
          <w:rFonts w:eastAsia="宋体"/>
          <w:bCs/>
          <w:lang w:val="en-US" w:eastAsia="zh-CN"/>
        </w:rPr>
        <w:t>In the SI phase, there are several recommended options for RedCap device type definition:</w:t>
      </w:r>
    </w:p>
    <w:p w:rsidR="00022FB9" w:rsidRDefault="00E97741">
      <w:pPr>
        <w:pStyle w:val="B1"/>
        <w:rPr>
          <w:i/>
          <w:iCs/>
          <w:lang w:val="en-US"/>
        </w:rPr>
      </w:pPr>
      <w:r>
        <w:rPr>
          <w:i/>
          <w:iCs/>
          <w:lang w:val="en-US"/>
        </w:rPr>
        <w:t>-</w:t>
      </w:r>
      <w:r>
        <w:rPr>
          <w:i/>
          <w:iCs/>
          <w:lang w:val="en-US"/>
        </w:rPr>
        <w:tab/>
        <w:t>Option 1: All the reduced capabilities recommended at the end of the RedCap study</w:t>
      </w:r>
    </w:p>
    <w:p w:rsidR="00022FB9" w:rsidRDefault="00E97741">
      <w:pPr>
        <w:pStyle w:val="B1"/>
        <w:rPr>
          <w:i/>
          <w:iCs/>
          <w:lang w:val="en-US"/>
        </w:rPr>
      </w:pPr>
      <w:r>
        <w:rPr>
          <w:i/>
          <w:iCs/>
          <w:lang w:val="en-US"/>
        </w:rPr>
        <w:t>-</w:t>
      </w:r>
      <w:r>
        <w:rPr>
          <w:i/>
          <w:iCs/>
          <w:lang w:val="en-US"/>
        </w:rPr>
        <w:tab/>
        <w:t>Option 2: Only include the reduced capabilities that the network needs to know during initial access, if any.</w:t>
      </w:r>
    </w:p>
    <w:p w:rsidR="00022FB9" w:rsidRDefault="00E97741">
      <w:pPr>
        <w:pStyle w:val="B1"/>
        <w:rPr>
          <w:i/>
          <w:iCs/>
          <w:lang w:val="en-US"/>
        </w:rPr>
      </w:pPr>
      <w:r>
        <w:rPr>
          <w:i/>
          <w:iCs/>
          <w:lang w:val="en-US"/>
        </w:rPr>
        <w:t>-</w:t>
      </w:r>
      <w:r>
        <w:rPr>
          <w:i/>
          <w:iCs/>
          <w:lang w:val="en-US"/>
        </w:rPr>
        <w:tab/>
        <w:t>Option 3: All the recommended reduced capabilities as well as recommended power saving features</w:t>
      </w:r>
    </w:p>
    <w:p w:rsidR="00022FB9" w:rsidRDefault="00E97741">
      <w:pPr>
        <w:pStyle w:val="B1"/>
        <w:rPr>
          <w:rFonts w:eastAsia="宋体"/>
          <w:bCs/>
          <w:i/>
          <w:iCs/>
          <w:lang w:val="en-US" w:eastAsia="zh-CN"/>
        </w:rPr>
      </w:pPr>
      <w:r>
        <w:rPr>
          <w:i/>
          <w:iCs/>
          <w:lang w:val="en-US"/>
        </w:rPr>
        <w:t>-</w:t>
      </w:r>
      <w:r>
        <w:rPr>
          <w:i/>
          <w:iCs/>
          <w:lang w:val="en-US"/>
        </w:rPr>
        <w:tab/>
        <w:t>Option 4: The corresponding minimum set of the reduced capabilities that one RedCap UE type shall mandatorily support</w:t>
      </w:r>
    </w:p>
    <w:p w:rsidR="00022FB9" w:rsidRDefault="00E97741">
      <w:pPr>
        <w:pStyle w:val="B1"/>
        <w:spacing w:after="120" w:line="240" w:lineRule="auto"/>
        <w:ind w:left="0" w:firstLine="0"/>
        <w:jc w:val="both"/>
        <w:rPr>
          <w:rFonts w:eastAsia="宋体"/>
          <w:bCs/>
          <w:lang w:val="en-US" w:eastAsia="zh-CN"/>
        </w:rPr>
      </w:pPr>
      <w:r>
        <w:rPr>
          <w:rFonts w:eastAsia="宋体" w:hint="eastAsia"/>
          <w:bCs/>
          <w:lang w:val="en-US" w:eastAsia="zh-CN"/>
        </w:rPr>
        <w:t>Considering some reduced capabilities may be optional capability</w:t>
      </w:r>
      <w:r>
        <w:rPr>
          <w:rFonts w:eastAsia="宋体"/>
          <w:bCs/>
          <w:lang w:val="en-US" w:eastAsia="zh-CN"/>
        </w:rPr>
        <w:t>, the</w:t>
      </w:r>
      <w:r>
        <w:rPr>
          <w:rFonts w:eastAsia="宋体" w:hint="eastAsia"/>
          <w:bCs/>
          <w:lang w:val="en-US" w:eastAsia="zh-CN"/>
        </w:rPr>
        <w:t xml:space="preserve"> difference between option 4 and option 1/3 is whether these optional capabilities are counted in UE type definition. Per our understanding, optional capabilities may not be supported by all RedCap UE. Thus it is unnecessary to include all reduced capabilities in RedCap UE type definition.</w:t>
      </w:r>
    </w:p>
    <w:p w:rsidR="00022FB9" w:rsidRDefault="00E97741">
      <w:pPr>
        <w:pStyle w:val="B1"/>
        <w:spacing w:after="120" w:line="240" w:lineRule="auto"/>
        <w:ind w:left="0" w:firstLine="0"/>
        <w:jc w:val="both"/>
        <w:rPr>
          <w:rFonts w:eastAsia="宋体"/>
          <w:bCs/>
          <w:lang w:val="en-US" w:eastAsia="zh-CN"/>
        </w:rPr>
      </w:pPr>
      <w:r>
        <w:rPr>
          <w:rFonts w:eastAsia="宋体" w:hint="eastAsia"/>
          <w:bCs/>
          <w:lang w:val="en-US" w:eastAsia="zh-CN"/>
        </w:rPr>
        <w:t xml:space="preserve">As to option 2, </w:t>
      </w:r>
      <w:r>
        <w:rPr>
          <w:rFonts w:eastAsia="宋体"/>
          <w:bCs/>
          <w:lang w:val="en-US" w:eastAsia="zh-CN"/>
        </w:rPr>
        <w:t>which</w:t>
      </w:r>
      <w:r>
        <w:rPr>
          <w:rFonts w:eastAsia="宋体" w:hint="eastAsia"/>
          <w:bCs/>
          <w:lang w:val="en-US" w:eastAsia="zh-CN"/>
        </w:rPr>
        <w:t xml:space="preserve"> reduced capabilities needs to </w:t>
      </w:r>
      <w:r>
        <w:rPr>
          <w:rFonts w:eastAsia="宋体"/>
          <w:bCs/>
          <w:lang w:val="en-US" w:eastAsia="zh-CN"/>
        </w:rPr>
        <w:t xml:space="preserve">be </w:t>
      </w:r>
      <w:r>
        <w:rPr>
          <w:rFonts w:eastAsia="宋体" w:hint="eastAsia"/>
          <w:bCs/>
          <w:lang w:val="en-US" w:eastAsia="zh-CN"/>
        </w:rPr>
        <w:t>know</w:t>
      </w:r>
      <w:r>
        <w:rPr>
          <w:rFonts w:eastAsia="宋体"/>
          <w:bCs/>
          <w:lang w:val="en-US" w:eastAsia="zh-CN"/>
        </w:rPr>
        <w:t>n</w:t>
      </w:r>
      <w:r>
        <w:rPr>
          <w:rFonts w:eastAsia="宋体" w:hint="eastAsia"/>
          <w:bCs/>
          <w:lang w:val="en-US" w:eastAsia="zh-CN"/>
        </w:rPr>
        <w:t xml:space="preserve"> during initial access is still unclear. For example, whether RX branch number needs identification during initial access. According to WID, RedCap UE may support 1 or 2 RX </w:t>
      </w:r>
      <w:r>
        <w:rPr>
          <w:rFonts w:eastAsia="宋体" w:hint="eastAsia"/>
          <w:bCs/>
          <w:lang w:val="en-US" w:eastAsia="zh-CN"/>
        </w:rPr>
        <w:lastRenderedPageBreak/>
        <w:t>branches for FR1 and FR2. If such capabilities are counted in type definition, it may lead to more than one UE type. That contradicts t</w:t>
      </w:r>
      <w:r>
        <w:rPr>
          <w:rFonts w:eastAsia="宋体"/>
          <w:bCs/>
          <w:lang w:val="en-US" w:eastAsia="zh-CN"/>
        </w:rPr>
        <w:t>he</w:t>
      </w:r>
      <w:r>
        <w:rPr>
          <w:rFonts w:eastAsia="宋体" w:hint="eastAsia"/>
          <w:bCs/>
          <w:lang w:val="en-US" w:eastAsia="zh-CN"/>
        </w:rPr>
        <w:t xml:space="preserve"> object</w:t>
      </w:r>
      <w:r>
        <w:rPr>
          <w:rFonts w:eastAsia="宋体"/>
          <w:bCs/>
          <w:lang w:val="en-US" w:eastAsia="zh-CN"/>
        </w:rPr>
        <w:t>ive</w:t>
      </w:r>
      <w:r>
        <w:rPr>
          <w:rFonts w:eastAsia="宋体" w:hint="eastAsia"/>
          <w:bCs/>
          <w:lang w:val="en-US" w:eastAsia="zh-CN"/>
        </w:rPr>
        <w:t xml:space="preserve"> of RedCap WID.</w:t>
      </w:r>
    </w:p>
    <w:p w:rsidR="00022FB9" w:rsidRDefault="00E97741">
      <w:pPr>
        <w:pStyle w:val="B1"/>
        <w:spacing w:after="120" w:line="240" w:lineRule="auto"/>
        <w:ind w:left="0" w:firstLine="0"/>
        <w:jc w:val="both"/>
        <w:rPr>
          <w:rFonts w:eastAsia="宋体"/>
          <w:bCs/>
          <w:lang w:val="en-US" w:eastAsia="zh-CN"/>
        </w:rPr>
      </w:pPr>
      <w:r>
        <w:rPr>
          <w:rFonts w:eastAsia="宋体" w:hint="eastAsia"/>
          <w:bCs/>
          <w:lang w:val="en-US" w:eastAsia="zh-CN"/>
        </w:rPr>
        <w:t>Then option 4 is preferred. A RedCap UE can be define</w:t>
      </w:r>
      <w:r>
        <w:rPr>
          <w:rFonts w:eastAsia="宋体"/>
          <w:bCs/>
          <w:lang w:val="en-US" w:eastAsia="zh-CN"/>
        </w:rPr>
        <w:t>d</w:t>
      </w:r>
      <w:r>
        <w:rPr>
          <w:rFonts w:eastAsia="宋体" w:hint="eastAsia"/>
          <w:bCs/>
          <w:lang w:val="en-US" w:eastAsia="zh-CN"/>
        </w:rPr>
        <w:t xml:space="preserve"> such that it satisfies the minimum set of reduced capabilities that RedCap UE shall mandatory support, but does not satisfy the mandatory capability required for non-RedCap UE.</w:t>
      </w:r>
    </w:p>
    <w:p w:rsidR="00022FB9" w:rsidRDefault="00E97741">
      <w:pPr>
        <w:pStyle w:val="B1"/>
        <w:spacing w:after="120" w:line="240" w:lineRule="auto"/>
        <w:ind w:left="0" w:firstLine="0"/>
        <w:jc w:val="both"/>
        <w:rPr>
          <w:rFonts w:eastAsia="宋体"/>
          <w:b/>
          <w:bCs/>
          <w:lang w:val="en-US" w:eastAsia="zh-CN"/>
        </w:rPr>
      </w:pPr>
      <w:r>
        <w:rPr>
          <w:rFonts w:eastAsia="宋体"/>
          <w:b/>
          <w:bCs/>
          <w:lang w:val="en-US" w:eastAsia="zh-CN"/>
        </w:rPr>
        <w:t>Proposal</w:t>
      </w:r>
      <w:r>
        <w:rPr>
          <w:rFonts w:eastAsia="宋体" w:hint="eastAsia"/>
          <w:b/>
          <w:bCs/>
          <w:lang w:val="en-US" w:eastAsia="zh-CN"/>
        </w:rPr>
        <w:t xml:space="preserve"> 2</w:t>
      </w:r>
      <w:r>
        <w:rPr>
          <w:rFonts w:eastAsia="宋体"/>
          <w:b/>
          <w:bCs/>
          <w:lang w:val="en-US" w:eastAsia="zh-CN"/>
        </w:rPr>
        <w:t xml:space="preserve">: RedCap device type is defined based on option4, i.e. </w:t>
      </w:r>
      <w:r>
        <w:rPr>
          <w:rFonts w:eastAsia="宋体" w:hint="eastAsia"/>
          <w:b/>
          <w:bCs/>
          <w:lang w:val="en-US" w:eastAsia="zh-CN"/>
        </w:rPr>
        <w:t xml:space="preserve">RedCap UE type definition is based on </w:t>
      </w:r>
      <w:r>
        <w:rPr>
          <w:rFonts w:eastAsia="宋体"/>
          <w:b/>
          <w:bCs/>
          <w:lang w:val="en-US" w:eastAsia="zh-CN"/>
        </w:rPr>
        <w:t>the minimum set of reduced capabilities that RedCap UE shall mandatorily support.</w:t>
      </w:r>
    </w:p>
    <w:p w:rsidR="00022FB9" w:rsidRDefault="00022FB9">
      <w:pPr>
        <w:pStyle w:val="B1"/>
        <w:spacing w:line="240" w:lineRule="auto"/>
        <w:ind w:left="0" w:firstLine="0"/>
        <w:jc w:val="both"/>
        <w:rPr>
          <w:rFonts w:eastAsia="宋体"/>
          <w:b/>
          <w:lang w:val="en-US" w:eastAsia="zh-CN"/>
        </w:rPr>
      </w:pPr>
    </w:p>
    <w:p w:rsidR="00022FB9" w:rsidRDefault="00E97741">
      <w:pPr>
        <w:pStyle w:val="B1"/>
        <w:spacing w:after="120" w:line="240" w:lineRule="auto"/>
        <w:ind w:left="0" w:firstLine="0"/>
        <w:jc w:val="both"/>
        <w:rPr>
          <w:rFonts w:eastAsia="宋体"/>
          <w:bCs/>
          <w:lang w:val="en-US" w:eastAsia="zh-CN"/>
        </w:rPr>
      </w:pPr>
      <w:r>
        <w:rPr>
          <w:rFonts w:eastAsia="宋体"/>
          <w:bCs/>
          <w:lang w:val="en-US" w:eastAsia="zh-CN"/>
        </w:rPr>
        <w:t xml:space="preserve">In SI phase, it is agreed the existing UE capabilities framework is used to indicate the capabilities of RedCap UE. Based on the existing capability framework, RedCap UE capabilities can be categorized as mandatory and optional capabilities, like </w:t>
      </w:r>
      <w:r>
        <w:rPr>
          <w:rFonts w:eastAsia="宋体" w:hint="eastAsia"/>
          <w:bCs/>
          <w:lang w:val="en-US" w:eastAsia="zh-CN"/>
        </w:rPr>
        <w:t>non-RedCap UE</w:t>
      </w:r>
      <w:r>
        <w:rPr>
          <w:rFonts w:eastAsia="宋体"/>
          <w:bCs/>
          <w:lang w:val="en-US" w:eastAsia="zh-CN"/>
        </w:rPr>
        <w:t>:</w:t>
      </w:r>
    </w:p>
    <w:p w:rsidR="00022FB9" w:rsidRDefault="00E97741">
      <w:pPr>
        <w:pStyle w:val="B1"/>
        <w:rPr>
          <w:i/>
          <w:iCs/>
        </w:rPr>
      </w:pPr>
      <w:r>
        <w:rPr>
          <w:i/>
          <w:iCs/>
        </w:rPr>
        <w:t>-</w:t>
      </w:r>
      <w:r>
        <w:rPr>
          <w:i/>
          <w:iCs/>
        </w:rPr>
        <w:tab/>
        <w:t>Minimum mandatory capabilities that all RedCap UEs support, if identified.</w:t>
      </w:r>
    </w:p>
    <w:p w:rsidR="00022FB9" w:rsidRDefault="00E97741">
      <w:pPr>
        <w:pStyle w:val="B1"/>
        <w:rPr>
          <w:i/>
          <w:iCs/>
        </w:rPr>
      </w:pPr>
      <w:r>
        <w:rPr>
          <w:i/>
          <w:iCs/>
        </w:rPr>
        <w:t>-</w:t>
      </w:r>
      <w:r>
        <w:rPr>
          <w:i/>
          <w:iCs/>
        </w:rPr>
        <w:tab/>
        <w:t>Optional capabilities, to be signalled explicitly.</w:t>
      </w:r>
    </w:p>
    <w:p w:rsidR="00022FB9" w:rsidRDefault="00E97741">
      <w:pPr>
        <w:pStyle w:val="B1"/>
        <w:spacing w:after="120" w:line="240" w:lineRule="auto"/>
        <w:ind w:left="0" w:firstLine="0"/>
        <w:jc w:val="both"/>
        <w:rPr>
          <w:rFonts w:eastAsia="宋体"/>
          <w:bCs/>
          <w:lang w:val="en-US" w:eastAsia="zh-CN"/>
        </w:rPr>
      </w:pPr>
      <w:r>
        <w:rPr>
          <w:rFonts w:eastAsia="宋体"/>
          <w:bCs/>
          <w:lang w:val="en-US" w:eastAsia="zh-CN"/>
        </w:rPr>
        <w:t xml:space="preserve">Further, following potential scenarios are identified regarding the difference between RedCap UE capabilities and </w:t>
      </w:r>
      <w:r>
        <w:rPr>
          <w:rFonts w:eastAsia="宋体" w:hint="eastAsia"/>
          <w:bCs/>
          <w:lang w:val="en-US" w:eastAsia="zh-CN"/>
        </w:rPr>
        <w:t>non-RedCap UE</w:t>
      </w:r>
      <w:r>
        <w:rPr>
          <w:rFonts w:eastAsia="宋体"/>
          <w:bCs/>
          <w:lang w:val="en-US" w:eastAsia="zh-CN"/>
        </w:rPr>
        <w:t xml:space="preserve"> capabilities:</w:t>
      </w:r>
    </w:p>
    <w:p w:rsidR="00022FB9" w:rsidRDefault="00022FB9">
      <w:pPr>
        <w:pStyle w:val="B1"/>
        <w:spacing w:after="120" w:line="240" w:lineRule="auto"/>
        <w:ind w:left="0" w:firstLine="0"/>
        <w:jc w:val="both"/>
        <w:rPr>
          <w:rFonts w:eastAsia="宋体"/>
          <w:bCs/>
          <w:lang w:val="en-US" w:eastAsia="zh-CN"/>
        </w:rPr>
      </w:pPr>
    </w:p>
    <w:p w:rsidR="00022FB9" w:rsidRDefault="00E97741">
      <w:pPr>
        <w:pStyle w:val="B1"/>
        <w:spacing w:after="120" w:line="240" w:lineRule="auto"/>
        <w:ind w:hanging="283"/>
        <w:rPr>
          <w:i/>
          <w:iCs/>
        </w:rPr>
      </w:pPr>
      <w:r>
        <w:rPr>
          <w:i/>
          <w:iCs/>
        </w:rPr>
        <w:t>-</w:t>
      </w:r>
      <w:r>
        <w:rPr>
          <w:i/>
          <w:iCs/>
        </w:rPr>
        <w:tab/>
        <w:t>For the features that are mandatory for non-Redcap UEs:</w:t>
      </w:r>
    </w:p>
    <w:p w:rsidR="00022FB9" w:rsidRDefault="00E97741">
      <w:pPr>
        <w:pStyle w:val="B2"/>
        <w:spacing w:after="120" w:line="240" w:lineRule="auto"/>
        <w:ind w:hanging="283"/>
        <w:rPr>
          <w:i/>
          <w:iCs/>
        </w:rPr>
      </w:pPr>
      <w:r>
        <w:rPr>
          <w:i/>
          <w:iCs/>
        </w:rPr>
        <w:t>-</w:t>
      </w:r>
      <w:r>
        <w:rPr>
          <w:i/>
          <w:iCs/>
        </w:rPr>
        <w:tab/>
        <w:t>The Redcap UE mandatorily supports the feature with the same value.</w:t>
      </w:r>
    </w:p>
    <w:p w:rsidR="00022FB9" w:rsidRDefault="00E97741">
      <w:pPr>
        <w:pStyle w:val="B2"/>
        <w:spacing w:after="120" w:line="240" w:lineRule="auto"/>
        <w:ind w:hanging="283"/>
        <w:rPr>
          <w:i/>
          <w:iCs/>
        </w:rPr>
      </w:pPr>
      <w:r>
        <w:rPr>
          <w:i/>
          <w:iCs/>
        </w:rPr>
        <w:t>-</w:t>
      </w:r>
      <w:r>
        <w:rPr>
          <w:i/>
          <w:iCs/>
        </w:rPr>
        <w:tab/>
        <w:t>The Redcap UE mandatorily supports the feature, but with different value (e.g. bandwidth value).</w:t>
      </w:r>
    </w:p>
    <w:p w:rsidR="00022FB9" w:rsidRDefault="00E97741">
      <w:pPr>
        <w:pStyle w:val="B2"/>
        <w:spacing w:after="120" w:line="240" w:lineRule="auto"/>
        <w:ind w:hanging="283"/>
        <w:rPr>
          <w:i/>
          <w:iCs/>
        </w:rPr>
      </w:pPr>
      <w:r>
        <w:rPr>
          <w:i/>
          <w:iCs/>
        </w:rPr>
        <w:t>-</w:t>
      </w:r>
      <w:r>
        <w:rPr>
          <w:i/>
          <w:iCs/>
        </w:rPr>
        <w:tab/>
        <w:t>The Redcap UE optionally supports the feature.</w:t>
      </w:r>
    </w:p>
    <w:p w:rsidR="00022FB9" w:rsidRDefault="00E97741">
      <w:pPr>
        <w:pStyle w:val="B2"/>
        <w:spacing w:after="120" w:line="240" w:lineRule="auto"/>
        <w:ind w:hanging="283"/>
        <w:rPr>
          <w:i/>
          <w:iCs/>
        </w:rPr>
      </w:pPr>
      <w:r>
        <w:rPr>
          <w:i/>
          <w:iCs/>
        </w:rPr>
        <w:t>-</w:t>
      </w:r>
      <w:r>
        <w:rPr>
          <w:i/>
          <w:iCs/>
        </w:rPr>
        <w:tab/>
        <w:t>The Redcap UE does not support the feature at all.</w:t>
      </w:r>
    </w:p>
    <w:p w:rsidR="00022FB9" w:rsidRDefault="00E97741">
      <w:pPr>
        <w:pStyle w:val="B1"/>
        <w:spacing w:after="160" w:line="240" w:lineRule="auto"/>
        <w:ind w:hanging="283"/>
        <w:rPr>
          <w:i/>
          <w:iCs/>
        </w:rPr>
      </w:pPr>
      <w:r>
        <w:rPr>
          <w:i/>
          <w:iCs/>
        </w:rPr>
        <w:t>-</w:t>
      </w:r>
      <w:r>
        <w:rPr>
          <w:i/>
          <w:iCs/>
        </w:rPr>
        <w:tab/>
        <w:t>For the features that are optional for non-Redcap UEs:</w:t>
      </w:r>
    </w:p>
    <w:p w:rsidR="00022FB9" w:rsidRDefault="00E97741">
      <w:pPr>
        <w:pStyle w:val="B2"/>
        <w:spacing w:after="160" w:line="240" w:lineRule="auto"/>
        <w:ind w:hanging="283"/>
        <w:rPr>
          <w:i/>
          <w:iCs/>
        </w:rPr>
      </w:pPr>
      <w:r>
        <w:rPr>
          <w:i/>
          <w:iCs/>
        </w:rPr>
        <w:t>-</w:t>
      </w:r>
      <w:r>
        <w:rPr>
          <w:i/>
          <w:iCs/>
        </w:rPr>
        <w:tab/>
        <w:t>The Redcap UE does not support the feature at all.</w:t>
      </w:r>
    </w:p>
    <w:p w:rsidR="00022FB9" w:rsidRDefault="00E97741">
      <w:pPr>
        <w:pStyle w:val="B2"/>
        <w:spacing w:after="160" w:line="240" w:lineRule="auto"/>
        <w:ind w:hanging="283"/>
        <w:rPr>
          <w:i/>
          <w:iCs/>
        </w:rPr>
      </w:pPr>
      <w:r>
        <w:rPr>
          <w:i/>
          <w:iCs/>
        </w:rPr>
        <w:t>-</w:t>
      </w:r>
      <w:r>
        <w:rPr>
          <w:i/>
          <w:iCs/>
        </w:rPr>
        <w:tab/>
        <w:t>The Redcap UE supports the feature with a different value.</w:t>
      </w:r>
    </w:p>
    <w:p w:rsidR="00022FB9" w:rsidRDefault="00E97741">
      <w:pPr>
        <w:pStyle w:val="B2"/>
        <w:spacing w:after="160" w:line="240" w:lineRule="auto"/>
        <w:ind w:hanging="283"/>
        <w:rPr>
          <w:i/>
          <w:iCs/>
        </w:rPr>
      </w:pPr>
      <w:r>
        <w:rPr>
          <w:i/>
          <w:iCs/>
        </w:rPr>
        <w:t>-</w:t>
      </w:r>
      <w:r>
        <w:rPr>
          <w:i/>
          <w:iCs/>
        </w:rPr>
        <w:tab/>
        <w:t>The Redcap UE supports the feature with the same value.</w:t>
      </w:r>
    </w:p>
    <w:p w:rsidR="00022FB9" w:rsidRDefault="00E97741">
      <w:pPr>
        <w:pStyle w:val="B2"/>
        <w:spacing w:after="160" w:line="240" w:lineRule="auto"/>
        <w:ind w:hanging="283"/>
        <w:rPr>
          <w:i/>
          <w:iCs/>
        </w:rPr>
      </w:pPr>
      <w:r>
        <w:rPr>
          <w:i/>
          <w:iCs/>
        </w:rPr>
        <w:t>-</w:t>
      </w:r>
      <w:r>
        <w:rPr>
          <w:i/>
          <w:iCs/>
        </w:rPr>
        <w:tab/>
        <w:t>The Redcap UE mandatorily supports the feature.</w:t>
      </w:r>
    </w:p>
    <w:p w:rsidR="00022FB9" w:rsidRDefault="00022FB9">
      <w:pPr>
        <w:pStyle w:val="B2"/>
        <w:spacing w:after="160" w:line="240" w:lineRule="auto"/>
        <w:ind w:hanging="283"/>
        <w:rPr>
          <w:i/>
          <w:iCs/>
        </w:rPr>
      </w:pPr>
    </w:p>
    <w:p w:rsidR="00022FB9" w:rsidRDefault="00E97741">
      <w:pPr>
        <w:pStyle w:val="B2"/>
        <w:spacing w:line="240" w:lineRule="auto"/>
        <w:ind w:left="0" w:firstLine="0"/>
        <w:jc w:val="both"/>
        <w:rPr>
          <w:rFonts w:eastAsia="宋体"/>
          <w:lang w:val="en-US" w:eastAsia="zh-CN"/>
        </w:rPr>
      </w:pPr>
      <w:r>
        <w:rPr>
          <w:rFonts w:eastAsia="宋体"/>
          <w:lang w:val="en-US" w:eastAsia="zh-CN"/>
        </w:rPr>
        <w:t>Based on the categorization and possible scenarios, two capability design principle alternatives are captured:</w:t>
      </w:r>
    </w:p>
    <w:p w:rsidR="00022FB9" w:rsidRDefault="00E97741">
      <w:pPr>
        <w:spacing w:after="120" w:line="240" w:lineRule="auto"/>
        <w:ind w:leftChars="200" w:left="420"/>
        <w:rPr>
          <w:i/>
          <w:iCs/>
          <w:sz w:val="20"/>
          <w:szCs w:val="20"/>
        </w:rPr>
      </w:pPr>
      <w:r>
        <w:rPr>
          <w:i/>
          <w:iCs/>
          <w:sz w:val="20"/>
          <w:szCs w:val="20"/>
        </w:rPr>
        <w:t>Alternative 1:</w:t>
      </w:r>
    </w:p>
    <w:p w:rsidR="00022FB9" w:rsidRDefault="00E97741">
      <w:pPr>
        <w:pStyle w:val="B1"/>
        <w:spacing w:after="120" w:line="240" w:lineRule="auto"/>
        <w:ind w:leftChars="200" w:left="704"/>
        <w:rPr>
          <w:i/>
          <w:iCs/>
        </w:rPr>
      </w:pPr>
      <w:r>
        <w:rPr>
          <w:i/>
          <w:iCs/>
        </w:rPr>
        <w:t>-</w:t>
      </w:r>
      <w:r>
        <w:rPr>
          <w:i/>
          <w:iCs/>
        </w:rPr>
        <w:tab/>
        <w:t>The UE capability requirements for a RedCap device type, that are different from those for non-RedCap UEs, are listed in the specifications. That is:</w:t>
      </w:r>
    </w:p>
    <w:p w:rsidR="00022FB9" w:rsidRDefault="00E97741">
      <w:pPr>
        <w:pStyle w:val="B2"/>
        <w:spacing w:after="120" w:line="240" w:lineRule="auto"/>
        <w:ind w:leftChars="400" w:left="1124"/>
        <w:rPr>
          <w:i/>
          <w:iCs/>
        </w:rPr>
      </w:pPr>
      <w:r>
        <w:rPr>
          <w:i/>
          <w:iCs/>
        </w:rPr>
        <w:t>-</w:t>
      </w:r>
      <w:r>
        <w:rPr>
          <w:i/>
          <w:iCs/>
        </w:rPr>
        <w:tab/>
        <w:t>Mandatory features for non-RedCap UEs that are not applicable for RedCap UEs.</w:t>
      </w:r>
    </w:p>
    <w:p w:rsidR="00022FB9" w:rsidRDefault="00E97741">
      <w:pPr>
        <w:pStyle w:val="B2"/>
        <w:spacing w:after="120" w:line="240" w:lineRule="auto"/>
        <w:ind w:leftChars="400" w:left="1124"/>
        <w:rPr>
          <w:i/>
          <w:iCs/>
        </w:rPr>
      </w:pPr>
      <w:r>
        <w:rPr>
          <w:i/>
          <w:iCs/>
        </w:rPr>
        <w:t>-</w:t>
      </w:r>
      <w:r>
        <w:rPr>
          <w:i/>
          <w:iCs/>
        </w:rPr>
        <w:tab/>
        <w:t>Mandatory features for non-RedCap UEs that are optional for RedCap UEs.</w:t>
      </w:r>
    </w:p>
    <w:p w:rsidR="00022FB9" w:rsidRDefault="00E97741">
      <w:pPr>
        <w:pStyle w:val="B2"/>
        <w:spacing w:after="120" w:line="240" w:lineRule="auto"/>
        <w:ind w:leftChars="400" w:left="1124"/>
        <w:rPr>
          <w:i/>
          <w:iCs/>
        </w:rPr>
      </w:pPr>
      <w:r>
        <w:rPr>
          <w:i/>
          <w:iCs/>
        </w:rPr>
        <w:t>-</w:t>
      </w:r>
      <w:r>
        <w:rPr>
          <w:i/>
          <w:iCs/>
        </w:rPr>
        <w:tab/>
        <w:t>Mandatory features for non-RedCap UEs that are supported for RedCap UEs but with different value.</w:t>
      </w:r>
    </w:p>
    <w:p w:rsidR="00022FB9" w:rsidRDefault="00E97741">
      <w:pPr>
        <w:pStyle w:val="B2"/>
        <w:spacing w:after="120" w:line="240" w:lineRule="auto"/>
        <w:ind w:leftChars="400" w:left="1124"/>
        <w:rPr>
          <w:i/>
          <w:iCs/>
        </w:rPr>
      </w:pPr>
      <w:r>
        <w:rPr>
          <w:i/>
          <w:iCs/>
        </w:rPr>
        <w:t>-</w:t>
      </w:r>
      <w:r>
        <w:rPr>
          <w:i/>
          <w:iCs/>
        </w:rPr>
        <w:tab/>
        <w:t>Optional features for non-RedCap UE that are not applicable for RedCap UE.</w:t>
      </w:r>
    </w:p>
    <w:p w:rsidR="00022FB9" w:rsidRDefault="00E97741">
      <w:pPr>
        <w:pStyle w:val="B2"/>
        <w:spacing w:after="120" w:line="240" w:lineRule="auto"/>
        <w:ind w:leftChars="400" w:left="1124"/>
        <w:rPr>
          <w:i/>
          <w:iCs/>
        </w:rPr>
      </w:pPr>
      <w:r>
        <w:rPr>
          <w:i/>
          <w:iCs/>
        </w:rPr>
        <w:t>-</w:t>
      </w:r>
      <w:r>
        <w:rPr>
          <w:i/>
          <w:iCs/>
        </w:rPr>
        <w:tab/>
        <w:t>Optional features for non-RedCap UE that are mandatorily supported for RedCap UE.</w:t>
      </w:r>
    </w:p>
    <w:p w:rsidR="00022FB9" w:rsidRDefault="00E97741">
      <w:pPr>
        <w:pStyle w:val="B1"/>
        <w:spacing w:after="120" w:line="240" w:lineRule="auto"/>
        <w:ind w:leftChars="200" w:left="704"/>
        <w:rPr>
          <w:i/>
          <w:iCs/>
        </w:rPr>
      </w:pPr>
      <w:r>
        <w:rPr>
          <w:i/>
          <w:iCs/>
        </w:rPr>
        <w:tab/>
        <w:t>For a RedCap device type, define new signalling fields in UE capability signalling for the features that are mandatory without capability signalling for non-RedCap UEs but are optional for Redcap UEs, or mandatory with capability signalling for non-RedCap UEs but with different value for RedCap UEs. Such new signalling is only applicable for RedCap UEs.</w:t>
      </w:r>
    </w:p>
    <w:p w:rsidR="00022FB9" w:rsidRDefault="00E97741">
      <w:pPr>
        <w:spacing w:after="120" w:line="240" w:lineRule="auto"/>
        <w:ind w:leftChars="200" w:left="420"/>
        <w:rPr>
          <w:i/>
          <w:iCs/>
          <w:sz w:val="20"/>
          <w:szCs w:val="20"/>
        </w:rPr>
      </w:pPr>
      <w:r>
        <w:rPr>
          <w:i/>
          <w:iCs/>
          <w:sz w:val="20"/>
          <w:szCs w:val="20"/>
        </w:rPr>
        <w:t>Alternative 2:</w:t>
      </w:r>
    </w:p>
    <w:p w:rsidR="00022FB9" w:rsidRDefault="00E97741">
      <w:pPr>
        <w:pStyle w:val="B1"/>
        <w:spacing w:after="120" w:line="240" w:lineRule="auto"/>
        <w:ind w:leftChars="200" w:left="704"/>
        <w:rPr>
          <w:i/>
          <w:iCs/>
        </w:rPr>
      </w:pPr>
      <w:r>
        <w:rPr>
          <w:i/>
          <w:iCs/>
        </w:rPr>
        <w:t>-</w:t>
      </w:r>
      <w:r>
        <w:rPr>
          <w:i/>
          <w:iCs/>
        </w:rPr>
        <w:tab/>
        <w:t>Directly define the UE capabilities required for RedCap devices, including:</w:t>
      </w:r>
    </w:p>
    <w:p w:rsidR="00022FB9" w:rsidRDefault="00E97741">
      <w:pPr>
        <w:pStyle w:val="B2"/>
        <w:spacing w:after="120" w:line="240" w:lineRule="auto"/>
        <w:ind w:leftChars="400" w:left="1124"/>
        <w:rPr>
          <w:i/>
          <w:iCs/>
        </w:rPr>
      </w:pPr>
      <w:r>
        <w:rPr>
          <w:i/>
          <w:iCs/>
        </w:rPr>
        <w:lastRenderedPageBreak/>
        <w:t>-</w:t>
      </w:r>
      <w:r>
        <w:rPr>
          <w:i/>
          <w:iCs/>
        </w:rPr>
        <w:tab/>
        <w:t>Mandatory features for RedCap UEs (defined in specification).</w:t>
      </w:r>
    </w:p>
    <w:p w:rsidR="00022FB9" w:rsidRDefault="00E97741">
      <w:pPr>
        <w:pStyle w:val="B2"/>
        <w:spacing w:after="120" w:line="240" w:lineRule="auto"/>
        <w:ind w:leftChars="400" w:left="1124"/>
        <w:rPr>
          <w:i/>
          <w:iCs/>
          <w:lang w:val="en-US" w:eastAsia="zh-CN"/>
        </w:rPr>
      </w:pPr>
      <w:r>
        <w:rPr>
          <w:i/>
          <w:iCs/>
        </w:rPr>
        <w:t>-</w:t>
      </w:r>
      <w:r>
        <w:rPr>
          <w:i/>
          <w:iCs/>
        </w:rPr>
        <w:tab/>
        <w:t>Optional features for Redcap UEs (introduce signalling fields in an independent container defined specifically for Redcap UE).</w:t>
      </w:r>
    </w:p>
    <w:p w:rsidR="00022FB9" w:rsidRDefault="00E97741">
      <w:pPr>
        <w:spacing w:after="120" w:line="240" w:lineRule="auto"/>
        <w:rPr>
          <w:sz w:val="20"/>
          <w:szCs w:val="20"/>
        </w:rPr>
      </w:pPr>
      <w:r>
        <w:rPr>
          <w:rFonts w:hint="eastAsia"/>
          <w:sz w:val="20"/>
          <w:szCs w:val="20"/>
        </w:rPr>
        <w:t xml:space="preserve">Alternative 1 can be regarded as a </w:t>
      </w:r>
      <w:r>
        <w:rPr>
          <w:sz w:val="20"/>
          <w:szCs w:val="20"/>
        </w:rPr>
        <w:t>‘</w:t>
      </w:r>
      <w:r>
        <w:rPr>
          <w:rFonts w:hint="eastAsia"/>
          <w:sz w:val="20"/>
          <w:szCs w:val="20"/>
        </w:rPr>
        <w:t>mixed signaling approach</w:t>
      </w:r>
      <w:r>
        <w:rPr>
          <w:sz w:val="20"/>
          <w:szCs w:val="20"/>
        </w:rPr>
        <w:t>’</w:t>
      </w:r>
      <w:r>
        <w:rPr>
          <w:rFonts w:hint="eastAsia"/>
          <w:sz w:val="20"/>
          <w:szCs w:val="20"/>
        </w:rPr>
        <w:t>: adding new signaling fields applicable only to RedCap UE, and reusing existing signaling fields supported by RedCap UE and non-RedCap UE. The impact on specification</w:t>
      </w:r>
      <w:r>
        <w:rPr>
          <w:sz w:val="20"/>
          <w:szCs w:val="20"/>
        </w:rPr>
        <w:t xml:space="preserve"> </w:t>
      </w:r>
      <w:r>
        <w:rPr>
          <w:rFonts w:hint="eastAsia"/>
          <w:sz w:val="20"/>
          <w:szCs w:val="20"/>
        </w:rPr>
        <w:t>include</w:t>
      </w:r>
      <w:r>
        <w:rPr>
          <w:sz w:val="20"/>
          <w:szCs w:val="20"/>
        </w:rPr>
        <w:t>s the</w:t>
      </w:r>
      <w:r>
        <w:rPr>
          <w:rFonts w:hint="eastAsia"/>
          <w:sz w:val="20"/>
          <w:szCs w:val="20"/>
        </w:rPr>
        <w:t xml:space="preserve"> following:</w:t>
      </w:r>
    </w:p>
    <w:p w:rsidR="00022FB9" w:rsidRDefault="00E97741">
      <w:pPr>
        <w:pStyle w:val="B2"/>
        <w:spacing w:after="120" w:line="240" w:lineRule="auto"/>
        <w:ind w:leftChars="400" w:left="1124"/>
        <w:rPr>
          <w:lang w:val="en-US" w:eastAsia="zh-CN"/>
        </w:rPr>
      </w:pPr>
      <w:r>
        <w:rPr>
          <w:rFonts w:hint="eastAsia"/>
          <w:lang w:val="en-US" w:eastAsia="zh-CN"/>
        </w:rPr>
        <w:t xml:space="preserve">- </w:t>
      </w:r>
      <w:r>
        <w:rPr>
          <w:rFonts w:hint="eastAsia"/>
          <w:lang w:val="en-US" w:eastAsia="zh-CN"/>
        </w:rPr>
        <w:tab/>
        <w:t xml:space="preserve">Identify scenarios regarding difference between RedCap capabilities and non-RedCap capabilities. </w:t>
      </w:r>
    </w:p>
    <w:p w:rsidR="00022FB9" w:rsidRDefault="00E97741">
      <w:pPr>
        <w:pStyle w:val="B2"/>
        <w:spacing w:after="120" w:line="240" w:lineRule="auto"/>
        <w:ind w:leftChars="400" w:left="1124"/>
        <w:rPr>
          <w:lang w:val="en-US" w:eastAsia="zh-CN"/>
        </w:rPr>
      </w:pPr>
      <w:r>
        <w:rPr>
          <w:rFonts w:hint="eastAsia"/>
          <w:lang w:val="en-US" w:eastAsia="zh-CN"/>
        </w:rPr>
        <w:t>-</w:t>
      </w:r>
      <w:r>
        <w:rPr>
          <w:rFonts w:hint="eastAsia"/>
          <w:lang w:val="en-US" w:eastAsia="zh-CN"/>
        </w:rPr>
        <w:tab/>
        <w:t xml:space="preserve">Add </w:t>
      </w:r>
      <w:r>
        <w:t>new signalling fields</w:t>
      </w:r>
      <w:r>
        <w:rPr>
          <w:rFonts w:hint="eastAsia"/>
          <w:lang w:val="en-US" w:eastAsia="zh-CN"/>
        </w:rPr>
        <w:t xml:space="preserve"> </w:t>
      </w:r>
      <w:r>
        <w:t>for the features that are mandatory without capability signalling for non-RedCap UEs but are optional for Redcap UEs, or mandatory with capability signalling for non-RedCap UEs but with different value for RedCap UEs.</w:t>
      </w:r>
      <w:r>
        <w:rPr>
          <w:rFonts w:hint="eastAsia"/>
          <w:lang w:val="en-US" w:eastAsia="zh-CN"/>
        </w:rPr>
        <w:t xml:space="preserve"> </w:t>
      </w:r>
    </w:p>
    <w:p w:rsidR="00022FB9" w:rsidRDefault="00E97741">
      <w:pPr>
        <w:pStyle w:val="B2"/>
        <w:spacing w:after="120" w:line="240" w:lineRule="auto"/>
        <w:ind w:leftChars="400" w:left="1124"/>
        <w:rPr>
          <w:lang w:val="en-US" w:eastAsia="zh-CN"/>
        </w:rPr>
      </w:pPr>
      <w:r>
        <w:rPr>
          <w:rFonts w:hint="eastAsia"/>
          <w:lang w:val="en-US" w:eastAsia="zh-CN"/>
        </w:rPr>
        <w:t>-</w:t>
      </w:r>
      <w:r>
        <w:rPr>
          <w:rFonts w:hint="eastAsia"/>
          <w:lang w:val="en-US" w:eastAsia="zh-CN"/>
        </w:rPr>
        <w:tab/>
        <w:t xml:space="preserve">Add description to existing signaling fields to describe whether RedCap UE support or not. </w:t>
      </w:r>
    </w:p>
    <w:p w:rsidR="00022FB9" w:rsidRDefault="00E97741">
      <w:pPr>
        <w:spacing w:after="120" w:line="240" w:lineRule="auto"/>
        <w:rPr>
          <w:sz w:val="20"/>
          <w:szCs w:val="20"/>
        </w:rPr>
      </w:pPr>
      <w:r>
        <w:rPr>
          <w:rFonts w:hint="eastAsia"/>
          <w:b/>
          <w:bCs/>
          <w:sz w:val="20"/>
          <w:szCs w:val="20"/>
        </w:rPr>
        <w:t xml:space="preserve">Observation 1: Alternative 1 can be regarded as </w:t>
      </w:r>
      <w:r>
        <w:rPr>
          <w:b/>
          <w:bCs/>
          <w:sz w:val="20"/>
          <w:szCs w:val="20"/>
        </w:rPr>
        <w:t>“</w:t>
      </w:r>
      <w:r>
        <w:rPr>
          <w:rFonts w:hint="eastAsia"/>
          <w:b/>
          <w:bCs/>
          <w:sz w:val="20"/>
          <w:szCs w:val="20"/>
        </w:rPr>
        <w:t>mixed signaling approach</w:t>
      </w:r>
      <w:r>
        <w:rPr>
          <w:b/>
          <w:bCs/>
          <w:sz w:val="20"/>
          <w:szCs w:val="20"/>
        </w:rPr>
        <w:t>”</w:t>
      </w:r>
      <w:r>
        <w:rPr>
          <w:rFonts w:hint="eastAsia"/>
          <w:b/>
          <w:bCs/>
          <w:sz w:val="20"/>
          <w:szCs w:val="20"/>
        </w:rPr>
        <w:t xml:space="preserve"> which add</w:t>
      </w:r>
      <w:r>
        <w:rPr>
          <w:b/>
          <w:bCs/>
          <w:sz w:val="20"/>
          <w:szCs w:val="20"/>
        </w:rPr>
        <w:t>s</w:t>
      </w:r>
      <w:r>
        <w:rPr>
          <w:rFonts w:hint="eastAsia"/>
          <w:b/>
          <w:bCs/>
          <w:sz w:val="20"/>
          <w:szCs w:val="20"/>
        </w:rPr>
        <w:t xml:space="preserve"> new signaling on top of existing capability signaling for non-RedCap UE. </w:t>
      </w:r>
    </w:p>
    <w:p w:rsidR="00022FB9" w:rsidRDefault="00E97741">
      <w:pPr>
        <w:spacing w:after="120" w:line="240" w:lineRule="auto"/>
        <w:rPr>
          <w:sz w:val="20"/>
          <w:szCs w:val="20"/>
        </w:rPr>
      </w:pPr>
      <w:r>
        <w:rPr>
          <w:rFonts w:hint="eastAsia"/>
          <w:sz w:val="20"/>
          <w:szCs w:val="20"/>
        </w:rPr>
        <w:t xml:space="preserve">While alternative 2 can be regarded as </w:t>
      </w:r>
      <w:r>
        <w:rPr>
          <w:sz w:val="20"/>
          <w:szCs w:val="20"/>
        </w:rPr>
        <w:t>“</w:t>
      </w:r>
      <w:r>
        <w:rPr>
          <w:rFonts w:hint="eastAsia"/>
          <w:sz w:val="20"/>
          <w:szCs w:val="20"/>
        </w:rPr>
        <w:t>isolated signaling approach</w:t>
      </w:r>
      <w:r>
        <w:rPr>
          <w:sz w:val="20"/>
          <w:szCs w:val="20"/>
        </w:rPr>
        <w:t>”</w:t>
      </w:r>
      <w:r>
        <w:rPr>
          <w:rFonts w:hint="eastAsia"/>
          <w:sz w:val="20"/>
          <w:szCs w:val="20"/>
        </w:rPr>
        <w:t>: signaling fields for RedCap UE and non-RedCap UE are isolated by including them in separate signaling containers. T</w:t>
      </w:r>
      <w:r>
        <w:rPr>
          <w:rFonts w:eastAsia="宋体" w:hint="eastAsia"/>
          <w:bCs/>
          <w:sz w:val="20"/>
          <w:szCs w:val="20"/>
        </w:rPr>
        <w:t>he</w:t>
      </w:r>
      <w:r>
        <w:rPr>
          <w:rFonts w:hint="eastAsia"/>
          <w:sz w:val="20"/>
          <w:szCs w:val="20"/>
        </w:rPr>
        <w:t xml:space="preserve"> RedCap specific container should be reported only by RedCap UE and RedCap UE can only report capability with this container. The impact on specification include</w:t>
      </w:r>
      <w:r>
        <w:rPr>
          <w:sz w:val="20"/>
          <w:szCs w:val="20"/>
        </w:rPr>
        <w:t>s the</w:t>
      </w:r>
      <w:r>
        <w:rPr>
          <w:rFonts w:hint="eastAsia"/>
          <w:sz w:val="20"/>
          <w:szCs w:val="20"/>
        </w:rPr>
        <w:t xml:space="preserve"> following: </w:t>
      </w:r>
    </w:p>
    <w:p w:rsidR="00022FB9" w:rsidRDefault="00E97741">
      <w:pPr>
        <w:pStyle w:val="B2"/>
        <w:spacing w:after="120" w:line="240" w:lineRule="auto"/>
        <w:ind w:leftChars="400" w:left="1124"/>
        <w:rPr>
          <w:lang w:val="en-US" w:eastAsia="zh-CN"/>
        </w:rPr>
      </w:pPr>
      <w:r>
        <w:rPr>
          <w:rFonts w:hint="eastAsia"/>
          <w:lang w:val="en-US" w:eastAsia="zh-CN"/>
        </w:rPr>
        <w:t xml:space="preserve">- </w:t>
      </w:r>
      <w:r>
        <w:rPr>
          <w:rFonts w:hint="eastAsia"/>
          <w:lang w:val="en-US" w:eastAsia="zh-CN"/>
        </w:rPr>
        <w:tab/>
        <w:t xml:space="preserve">Identify scenarios regarding difference between RedCap capabilities and non-RedCap capabilities. </w:t>
      </w:r>
    </w:p>
    <w:p w:rsidR="00022FB9" w:rsidRDefault="00E97741">
      <w:pPr>
        <w:pStyle w:val="B2"/>
        <w:spacing w:after="120" w:line="240" w:lineRule="auto"/>
        <w:ind w:leftChars="400" w:left="1124"/>
        <w:rPr>
          <w:lang w:val="en-US" w:eastAsia="zh-CN"/>
        </w:rPr>
      </w:pPr>
      <w:r>
        <w:rPr>
          <w:rFonts w:hint="eastAsia"/>
          <w:lang w:val="en-US" w:eastAsia="zh-CN"/>
        </w:rPr>
        <w:t xml:space="preserve">- </w:t>
      </w:r>
      <w:r>
        <w:rPr>
          <w:rFonts w:hint="eastAsia"/>
          <w:lang w:val="en-US" w:eastAsia="zh-CN"/>
        </w:rPr>
        <w:tab/>
        <w:t xml:space="preserve">Define a new container in existing container list, and add capabilities supported by RedCap UE into the container. These capabilities includes the mandatory features for non-RedCap UE, but </w:t>
      </w:r>
      <w:r>
        <w:rPr>
          <w:lang w:val="en-US" w:eastAsia="zh-CN"/>
        </w:rPr>
        <w:t>optionally support</w:t>
      </w:r>
      <w:r>
        <w:rPr>
          <w:rFonts w:hint="eastAsia"/>
          <w:lang w:val="en-US" w:eastAsia="zh-CN"/>
        </w:rPr>
        <w:t>ed by RedCap UE, optional features for non-RedCap UE and also optionally supported by RedCap UE with same or different values.</w:t>
      </w:r>
    </w:p>
    <w:p w:rsidR="00022FB9" w:rsidRDefault="00E97741">
      <w:pPr>
        <w:spacing w:after="120" w:line="240" w:lineRule="auto"/>
        <w:rPr>
          <w:b/>
          <w:bCs/>
          <w:sz w:val="20"/>
          <w:szCs w:val="20"/>
        </w:rPr>
      </w:pPr>
      <w:r>
        <w:rPr>
          <w:rFonts w:hint="eastAsia"/>
          <w:b/>
          <w:bCs/>
          <w:sz w:val="20"/>
          <w:szCs w:val="20"/>
        </w:rPr>
        <w:t xml:space="preserve">Observation 2: Alternative 2 can be regarded as </w:t>
      </w:r>
      <w:r>
        <w:rPr>
          <w:b/>
          <w:bCs/>
          <w:sz w:val="20"/>
          <w:szCs w:val="20"/>
        </w:rPr>
        <w:t>“</w:t>
      </w:r>
      <w:r>
        <w:rPr>
          <w:rFonts w:hint="eastAsia"/>
          <w:b/>
          <w:bCs/>
          <w:sz w:val="20"/>
          <w:szCs w:val="20"/>
        </w:rPr>
        <w:t>isolated signaling approach</w:t>
      </w:r>
      <w:r>
        <w:rPr>
          <w:b/>
          <w:bCs/>
          <w:sz w:val="20"/>
          <w:szCs w:val="20"/>
        </w:rPr>
        <w:t>”</w:t>
      </w:r>
      <w:r>
        <w:rPr>
          <w:rFonts w:hint="eastAsia"/>
          <w:b/>
          <w:bCs/>
          <w:sz w:val="20"/>
          <w:szCs w:val="20"/>
        </w:rPr>
        <w:t xml:space="preserve"> which separate</w:t>
      </w:r>
      <w:r>
        <w:rPr>
          <w:b/>
          <w:bCs/>
          <w:sz w:val="20"/>
          <w:szCs w:val="20"/>
        </w:rPr>
        <w:t>s</w:t>
      </w:r>
      <w:r>
        <w:rPr>
          <w:rFonts w:hint="eastAsia"/>
          <w:b/>
          <w:bCs/>
          <w:sz w:val="20"/>
          <w:szCs w:val="20"/>
        </w:rPr>
        <w:t xml:space="preserve"> capabilities signaling for RedCap UE and non-RedCap UE in different containers.</w:t>
      </w:r>
    </w:p>
    <w:p w:rsidR="00022FB9" w:rsidRDefault="00E97741">
      <w:pPr>
        <w:spacing w:after="120" w:line="240" w:lineRule="auto"/>
        <w:rPr>
          <w:sz w:val="20"/>
          <w:szCs w:val="20"/>
        </w:rPr>
      </w:pPr>
      <w:r>
        <w:rPr>
          <w:rFonts w:hint="eastAsia"/>
          <w:sz w:val="20"/>
          <w:szCs w:val="20"/>
        </w:rPr>
        <w:t xml:space="preserve">Note that these two alternatives shares the same step: to identify differences between RedCap capabilities and non-RedCap capabilities. Per our understanding, this step will count for the main </w:t>
      </w:r>
      <w:r>
        <w:rPr>
          <w:sz w:val="20"/>
          <w:szCs w:val="20"/>
        </w:rPr>
        <w:t xml:space="preserve">part of the specification </w:t>
      </w:r>
      <w:r>
        <w:rPr>
          <w:rFonts w:hint="eastAsia"/>
          <w:sz w:val="20"/>
          <w:szCs w:val="20"/>
        </w:rPr>
        <w:t>work. Thus, the specification workload for these two alternatives will not have big difference.</w:t>
      </w:r>
    </w:p>
    <w:p w:rsidR="00022FB9" w:rsidRDefault="00E97741">
      <w:pPr>
        <w:spacing w:after="120" w:line="240" w:lineRule="auto"/>
        <w:rPr>
          <w:sz w:val="20"/>
          <w:szCs w:val="20"/>
        </w:rPr>
      </w:pPr>
      <w:r>
        <w:rPr>
          <w:rFonts w:hint="eastAsia"/>
          <w:b/>
          <w:bCs/>
          <w:sz w:val="20"/>
          <w:szCs w:val="20"/>
        </w:rPr>
        <w:t xml:space="preserve">Observation 3: Alternative 1 and 2 share the same step to identify the difference between RedCap capabilities and non-RedCap capabilities, which will be the main </w:t>
      </w:r>
      <w:r>
        <w:rPr>
          <w:b/>
          <w:bCs/>
          <w:sz w:val="20"/>
          <w:szCs w:val="20"/>
        </w:rPr>
        <w:t xml:space="preserve">part of the </w:t>
      </w:r>
      <w:r>
        <w:rPr>
          <w:rFonts w:hint="eastAsia"/>
          <w:b/>
          <w:bCs/>
          <w:sz w:val="20"/>
          <w:szCs w:val="20"/>
        </w:rPr>
        <w:t>specification work.</w:t>
      </w:r>
    </w:p>
    <w:p w:rsidR="00022FB9" w:rsidRDefault="00E97741">
      <w:pPr>
        <w:spacing w:after="120" w:line="240" w:lineRule="auto"/>
        <w:rPr>
          <w:rFonts w:eastAsia="宋体"/>
          <w:bCs/>
          <w:sz w:val="20"/>
          <w:szCs w:val="20"/>
        </w:rPr>
      </w:pPr>
      <w:r>
        <w:rPr>
          <w:rFonts w:hint="eastAsia"/>
          <w:sz w:val="20"/>
          <w:szCs w:val="20"/>
        </w:rPr>
        <w:t xml:space="preserve">One important </w:t>
      </w:r>
      <w:r>
        <w:rPr>
          <w:sz w:val="20"/>
          <w:szCs w:val="20"/>
        </w:rPr>
        <w:t xml:space="preserve">objective of the </w:t>
      </w:r>
      <w:r>
        <w:rPr>
          <w:rFonts w:hint="eastAsia"/>
          <w:sz w:val="20"/>
          <w:szCs w:val="20"/>
        </w:rPr>
        <w:t xml:space="preserve">RedCap WID is </w:t>
      </w:r>
      <w:r>
        <w:rPr>
          <w:rFonts w:eastAsia="宋体" w:hint="eastAsia"/>
          <w:bCs/>
          <w:sz w:val="20"/>
          <w:szCs w:val="20"/>
        </w:rPr>
        <w:t>to constrain the use of reduced capabilities are only for RedCap UE, and prevent RedCap UEs from using capabilities not intended for RedCap UE at least CA, DC, and wider bandwidth:</w:t>
      </w:r>
    </w:p>
    <w:p w:rsidR="00022FB9" w:rsidRDefault="00E97741">
      <w:pPr>
        <w:numPr>
          <w:ilvl w:val="0"/>
          <w:numId w:val="4"/>
        </w:numPr>
        <w:overflowPunct w:val="0"/>
        <w:autoSpaceDE w:val="0"/>
        <w:autoSpaceDN w:val="0"/>
        <w:adjustRightInd w:val="0"/>
        <w:spacing w:after="180"/>
        <w:textAlignment w:val="baseline"/>
        <w:rPr>
          <w:rFonts w:eastAsia="宋体"/>
          <w:bCs/>
          <w:i/>
          <w:iCs/>
          <w:lang w:eastAsia="ja-JP"/>
        </w:rPr>
      </w:pPr>
      <w:r>
        <w:rPr>
          <w:rFonts w:hint="eastAsia"/>
          <w:sz w:val="20"/>
          <w:szCs w:val="20"/>
        </w:rPr>
        <w:t xml:space="preserve"> </w:t>
      </w:r>
      <w:r>
        <w:rPr>
          <w:rFonts w:eastAsia="宋体"/>
          <w:bCs/>
          <w:i/>
          <w:iCs/>
          <w:lang w:eastAsia="ja-JP"/>
        </w:rPr>
        <w:t xml:space="preserve">Specify definition of one RedCap UE type including capabilities for RedCap UE identification and for </w:t>
      </w:r>
      <w:r>
        <w:rPr>
          <w:rFonts w:eastAsia="宋体"/>
          <w:bCs/>
          <w:i/>
          <w:iCs/>
          <w:u w:val="single"/>
          <w:lang w:eastAsia="ja-JP"/>
        </w:rPr>
        <w:t>constraining the use of those RedCap capabilities only for RedCap UEs, and preventing RedCap UEs from using capabilities not intended for RedCap UEs including at least carrier aggregation, dual connectivity and wider bandwidths.</w:t>
      </w:r>
      <w:r>
        <w:rPr>
          <w:rFonts w:eastAsia="宋体"/>
          <w:bCs/>
          <w:i/>
          <w:iCs/>
          <w:lang w:eastAsia="ja-JP"/>
        </w:rPr>
        <w:t xml:space="preserve"> [RAN2, RAN1]</w:t>
      </w:r>
    </w:p>
    <w:p w:rsidR="00022FB9" w:rsidRDefault="00E97741">
      <w:pPr>
        <w:spacing w:after="120" w:line="240" w:lineRule="auto"/>
        <w:rPr>
          <w:sz w:val="20"/>
          <w:szCs w:val="20"/>
        </w:rPr>
      </w:pPr>
      <w:r>
        <w:rPr>
          <w:rFonts w:hint="eastAsia"/>
          <w:sz w:val="20"/>
          <w:szCs w:val="20"/>
        </w:rPr>
        <w:t>One of the options to perform constraining reduced capabilities is verification of RedCap UE, i.e. n</w:t>
      </w:r>
      <w:r>
        <w:rPr>
          <w:sz w:val="20"/>
          <w:szCs w:val="20"/>
        </w:rPr>
        <w:t>etwork performs capability match between UE's reported radio capabilities and the set of capability criteria associated with UE's RedCap type</w:t>
      </w:r>
      <w:r>
        <w:rPr>
          <w:rFonts w:hint="eastAsia"/>
          <w:sz w:val="20"/>
          <w:szCs w:val="20"/>
        </w:rPr>
        <w:t xml:space="preserve">. With alternative 1, for each capability reported by RedCap UE, the network needs to check whether it is allowed for RedCap UE. And for each reported reduced capability, the network needs to check whether it is reported by a non-RedCap UE. This cause complexity in implementation and effort in testing. </w:t>
      </w:r>
    </w:p>
    <w:p w:rsidR="00022FB9" w:rsidRDefault="00E97741">
      <w:pPr>
        <w:spacing w:after="120" w:line="240" w:lineRule="auto"/>
        <w:rPr>
          <w:sz w:val="20"/>
          <w:szCs w:val="20"/>
        </w:rPr>
      </w:pPr>
      <w:r>
        <w:rPr>
          <w:rFonts w:hint="eastAsia"/>
          <w:sz w:val="20"/>
          <w:szCs w:val="20"/>
        </w:rPr>
        <w:lastRenderedPageBreak/>
        <w:t xml:space="preserve">While with alternative 2, it is much easier to perform such capability verification. Actually, the capability criteria associated with RedCap UE is encoded in the RedCap specific container. To perform verification based on alternative 2, </w:t>
      </w:r>
      <w:r>
        <w:rPr>
          <w:sz w:val="20"/>
          <w:szCs w:val="20"/>
        </w:rPr>
        <w:t xml:space="preserve">the </w:t>
      </w:r>
      <w:r>
        <w:rPr>
          <w:rFonts w:hint="eastAsia"/>
          <w:sz w:val="20"/>
          <w:szCs w:val="20"/>
        </w:rPr>
        <w:t>network only needs to check whether only the RedCap specific container is reported by RedCap UE, and whether the RedCap specific container is not reported by non-RedCap UE.</w:t>
      </w:r>
    </w:p>
    <w:p w:rsidR="00022FB9" w:rsidRDefault="00E97741">
      <w:pPr>
        <w:spacing w:after="120" w:line="240" w:lineRule="auto"/>
        <w:rPr>
          <w:b/>
          <w:bCs/>
          <w:sz w:val="20"/>
          <w:szCs w:val="20"/>
        </w:rPr>
      </w:pPr>
      <w:r>
        <w:rPr>
          <w:rFonts w:hint="eastAsia"/>
          <w:b/>
          <w:bCs/>
          <w:sz w:val="20"/>
          <w:szCs w:val="20"/>
        </w:rPr>
        <w:t xml:space="preserve">Observation 4: With </w:t>
      </w:r>
      <w:r>
        <w:rPr>
          <w:b/>
          <w:bCs/>
          <w:sz w:val="20"/>
          <w:szCs w:val="20"/>
        </w:rPr>
        <w:t>“</w:t>
      </w:r>
      <w:r>
        <w:rPr>
          <w:rFonts w:hint="eastAsia"/>
          <w:b/>
          <w:bCs/>
          <w:sz w:val="20"/>
          <w:szCs w:val="20"/>
        </w:rPr>
        <w:t>isolating signaling approach</w:t>
      </w:r>
      <w:r>
        <w:rPr>
          <w:b/>
          <w:bCs/>
          <w:sz w:val="20"/>
          <w:szCs w:val="20"/>
        </w:rPr>
        <w:t>”</w:t>
      </w:r>
      <w:r>
        <w:rPr>
          <w:rFonts w:hint="eastAsia"/>
          <w:b/>
          <w:bCs/>
          <w:sz w:val="20"/>
          <w:szCs w:val="20"/>
        </w:rPr>
        <w:t xml:space="preserve"> of alternative2, it is much easier to perform verification of RedCap UE than the </w:t>
      </w:r>
      <w:r>
        <w:rPr>
          <w:b/>
          <w:bCs/>
          <w:sz w:val="20"/>
          <w:szCs w:val="20"/>
        </w:rPr>
        <w:t>“</w:t>
      </w:r>
      <w:r>
        <w:rPr>
          <w:rFonts w:hint="eastAsia"/>
          <w:b/>
          <w:bCs/>
          <w:sz w:val="20"/>
          <w:szCs w:val="20"/>
        </w:rPr>
        <w:t>mixed signaling approach</w:t>
      </w:r>
      <w:r>
        <w:rPr>
          <w:b/>
          <w:bCs/>
          <w:sz w:val="20"/>
          <w:szCs w:val="20"/>
        </w:rPr>
        <w:t>”</w:t>
      </w:r>
      <w:r>
        <w:rPr>
          <w:rFonts w:hint="eastAsia"/>
          <w:b/>
          <w:bCs/>
          <w:sz w:val="20"/>
          <w:szCs w:val="20"/>
        </w:rPr>
        <w:t xml:space="preserve"> of alternative 1, in </w:t>
      </w:r>
      <w:r>
        <w:rPr>
          <w:b/>
          <w:bCs/>
          <w:sz w:val="20"/>
          <w:szCs w:val="20"/>
        </w:rPr>
        <w:t>terms</w:t>
      </w:r>
      <w:r>
        <w:rPr>
          <w:rFonts w:hint="eastAsia"/>
          <w:b/>
          <w:bCs/>
          <w:sz w:val="20"/>
          <w:szCs w:val="20"/>
        </w:rPr>
        <w:t xml:space="preserve"> of both implementation complexity and testing effort.</w:t>
      </w:r>
    </w:p>
    <w:p w:rsidR="00022FB9" w:rsidRDefault="00E97741">
      <w:pPr>
        <w:spacing w:after="120" w:line="240" w:lineRule="auto"/>
        <w:rPr>
          <w:sz w:val="20"/>
          <w:szCs w:val="20"/>
        </w:rPr>
      </w:pPr>
      <w:r>
        <w:rPr>
          <w:rFonts w:hint="eastAsia"/>
          <w:sz w:val="20"/>
          <w:szCs w:val="20"/>
        </w:rPr>
        <w:t>Another difference between alternative 1 and 2 is about how to decide new features which will be introduced in future WI</w:t>
      </w:r>
      <w:r>
        <w:rPr>
          <w:sz w:val="20"/>
          <w:szCs w:val="20"/>
        </w:rPr>
        <w:t>s</w:t>
      </w:r>
      <w:r>
        <w:rPr>
          <w:rFonts w:hint="eastAsia"/>
          <w:sz w:val="20"/>
          <w:szCs w:val="20"/>
        </w:rPr>
        <w:t xml:space="preserve"> for non-RedCap UE. With alternative 1, </w:t>
      </w:r>
      <w:r>
        <w:rPr>
          <w:sz w:val="20"/>
          <w:szCs w:val="20"/>
        </w:rPr>
        <w:t>since</w:t>
      </w:r>
      <w:r>
        <w:rPr>
          <w:rFonts w:hint="eastAsia"/>
          <w:sz w:val="20"/>
          <w:szCs w:val="20"/>
        </w:rPr>
        <w:t xml:space="preserve"> RedCap UE and non-RedCap UE share the same container and part of capability signaling, it may results in the new introduced features are regarded as applicable for RedCap UE by default, unless there is extra discussion in each WI to decide whether new features is applicable for RedCap UE. However, we think it is difficult to require each WI to perform such discussion and make decision.</w:t>
      </w:r>
    </w:p>
    <w:p w:rsidR="00022FB9" w:rsidRDefault="00E97741">
      <w:pPr>
        <w:spacing w:after="120" w:line="240" w:lineRule="auto"/>
        <w:rPr>
          <w:sz w:val="20"/>
          <w:szCs w:val="20"/>
        </w:rPr>
      </w:pPr>
      <w:r>
        <w:rPr>
          <w:rFonts w:hint="eastAsia"/>
          <w:sz w:val="20"/>
          <w:szCs w:val="20"/>
        </w:rPr>
        <w:t xml:space="preserve">With alternative 2, </w:t>
      </w:r>
      <w:r>
        <w:rPr>
          <w:sz w:val="20"/>
          <w:szCs w:val="20"/>
        </w:rPr>
        <w:t>since</w:t>
      </w:r>
      <w:r>
        <w:rPr>
          <w:rFonts w:hint="eastAsia"/>
          <w:sz w:val="20"/>
          <w:szCs w:val="20"/>
        </w:rPr>
        <w:t xml:space="preserve"> the capabilities of RedCap UE and non-RedCap UE are isolated by separate containers, when introducing new feature for non-RedCap UE </w:t>
      </w:r>
      <w:r>
        <w:rPr>
          <w:sz w:val="20"/>
          <w:szCs w:val="20"/>
        </w:rPr>
        <w:t>there is no need</w:t>
      </w:r>
      <w:r>
        <w:rPr>
          <w:rFonts w:hint="eastAsia"/>
          <w:sz w:val="20"/>
          <w:szCs w:val="20"/>
        </w:rPr>
        <w:t xml:space="preserve"> to consider whether it is applicable to RedCap UE. If the new feature </w:t>
      </w:r>
      <w:r>
        <w:rPr>
          <w:sz w:val="20"/>
          <w:szCs w:val="20"/>
        </w:rPr>
        <w:t>is considered as</w:t>
      </w:r>
      <w:r>
        <w:rPr>
          <w:rFonts w:hint="eastAsia"/>
          <w:sz w:val="20"/>
          <w:szCs w:val="20"/>
        </w:rPr>
        <w:t xml:space="preserve"> needed for RedCap UE, it can be added to the RedCap specific container separately. Thus, the introduction of new features in the future for RedCap UE and non-RedCap UE is decoupled. This decoupl</w:t>
      </w:r>
      <w:r>
        <w:rPr>
          <w:sz w:val="20"/>
          <w:szCs w:val="20"/>
        </w:rPr>
        <w:t>ing</w:t>
      </w:r>
      <w:r>
        <w:rPr>
          <w:rFonts w:hint="eastAsia"/>
          <w:sz w:val="20"/>
          <w:szCs w:val="20"/>
        </w:rPr>
        <w:t xml:space="preserve"> is beneficial to the progress of introducing new features for non-RedCap UE. </w:t>
      </w:r>
    </w:p>
    <w:p w:rsidR="00022FB9" w:rsidRDefault="00E97741">
      <w:pPr>
        <w:spacing w:after="120" w:line="240" w:lineRule="auto"/>
        <w:rPr>
          <w:b/>
          <w:bCs/>
          <w:sz w:val="20"/>
          <w:szCs w:val="20"/>
        </w:rPr>
      </w:pPr>
      <w:r>
        <w:rPr>
          <w:rFonts w:hint="eastAsia"/>
          <w:b/>
          <w:bCs/>
          <w:sz w:val="20"/>
          <w:szCs w:val="20"/>
        </w:rPr>
        <w:t xml:space="preserve">Observation 5: With separate signaling container provided by alternative 2, introduction of new features for RedCap UE and non-RedCap UE is decoupled, which is beneficial to progress </w:t>
      </w:r>
      <w:r>
        <w:rPr>
          <w:b/>
          <w:bCs/>
          <w:sz w:val="20"/>
          <w:szCs w:val="20"/>
        </w:rPr>
        <w:t>the</w:t>
      </w:r>
      <w:r>
        <w:rPr>
          <w:rFonts w:hint="eastAsia"/>
          <w:b/>
          <w:bCs/>
          <w:sz w:val="20"/>
          <w:szCs w:val="20"/>
        </w:rPr>
        <w:t xml:space="preserve"> introduc</w:t>
      </w:r>
      <w:r>
        <w:rPr>
          <w:b/>
          <w:bCs/>
          <w:sz w:val="20"/>
          <w:szCs w:val="20"/>
        </w:rPr>
        <w:t>tion of</w:t>
      </w:r>
      <w:r>
        <w:rPr>
          <w:rFonts w:hint="eastAsia"/>
          <w:b/>
          <w:bCs/>
          <w:sz w:val="20"/>
          <w:szCs w:val="20"/>
        </w:rPr>
        <w:t xml:space="preserve"> new features for non-RedCap UE.</w:t>
      </w:r>
    </w:p>
    <w:p w:rsidR="00022FB9" w:rsidRDefault="00E97741">
      <w:pPr>
        <w:spacing w:after="120" w:line="240" w:lineRule="auto"/>
        <w:rPr>
          <w:b/>
          <w:bCs/>
          <w:sz w:val="20"/>
          <w:szCs w:val="20"/>
        </w:rPr>
      </w:pPr>
      <w:r>
        <w:rPr>
          <w:rFonts w:hint="eastAsia"/>
          <w:sz w:val="20"/>
          <w:szCs w:val="20"/>
        </w:rPr>
        <w:t xml:space="preserve">This decoupling is also beneficial </w:t>
      </w:r>
      <w:r w:rsidR="00B96508">
        <w:rPr>
          <w:sz w:val="20"/>
          <w:szCs w:val="20"/>
        </w:rPr>
        <w:t>to</w:t>
      </w:r>
      <w:r>
        <w:rPr>
          <w:rFonts w:hint="eastAsia"/>
          <w:sz w:val="20"/>
          <w:szCs w:val="20"/>
        </w:rPr>
        <w:t xml:space="preserve"> control </w:t>
      </w:r>
      <w:r w:rsidR="00B96508">
        <w:rPr>
          <w:sz w:val="20"/>
          <w:szCs w:val="20"/>
        </w:rPr>
        <w:t xml:space="preserve">the </w:t>
      </w:r>
      <w:r>
        <w:rPr>
          <w:rFonts w:hint="eastAsia"/>
          <w:sz w:val="20"/>
          <w:szCs w:val="20"/>
        </w:rPr>
        <w:t xml:space="preserve">feature scale for RedCap UE. If </w:t>
      </w:r>
      <w:r w:rsidR="00B96508">
        <w:rPr>
          <w:sz w:val="20"/>
          <w:szCs w:val="20"/>
        </w:rPr>
        <w:t xml:space="preserve">all </w:t>
      </w:r>
      <w:r>
        <w:rPr>
          <w:rFonts w:hint="eastAsia"/>
          <w:sz w:val="20"/>
          <w:szCs w:val="20"/>
        </w:rPr>
        <w:t xml:space="preserve">new features </w:t>
      </w:r>
      <w:r w:rsidR="00B96508">
        <w:rPr>
          <w:sz w:val="20"/>
          <w:szCs w:val="20"/>
        </w:rPr>
        <w:t>introduced for non-RedCap are applicable for RedCap by default</w:t>
      </w:r>
      <w:r>
        <w:rPr>
          <w:rFonts w:hint="eastAsia"/>
          <w:sz w:val="20"/>
          <w:szCs w:val="20"/>
        </w:rPr>
        <w:t xml:space="preserve">, the boundary between RedCap UE and non-RedCap UE will be vague gradually. This will </w:t>
      </w:r>
      <w:r w:rsidR="00B96508">
        <w:rPr>
          <w:sz w:val="20"/>
          <w:szCs w:val="20"/>
        </w:rPr>
        <w:t>impact</w:t>
      </w:r>
      <w:r>
        <w:rPr>
          <w:rFonts w:hint="eastAsia"/>
          <w:sz w:val="20"/>
          <w:szCs w:val="20"/>
        </w:rPr>
        <w:t xml:space="preserve"> RedCap UE</w:t>
      </w:r>
      <w:r>
        <w:rPr>
          <w:sz w:val="20"/>
          <w:szCs w:val="20"/>
        </w:rPr>
        <w:t>’</w:t>
      </w:r>
      <w:r>
        <w:rPr>
          <w:rFonts w:hint="eastAsia"/>
          <w:sz w:val="20"/>
          <w:szCs w:val="20"/>
        </w:rPr>
        <w:t xml:space="preserve">s market positioning. </w:t>
      </w:r>
      <w:r w:rsidR="00B96508">
        <w:rPr>
          <w:sz w:val="20"/>
          <w:szCs w:val="20"/>
        </w:rPr>
        <w:t xml:space="preserve">In addition, </w:t>
      </w:r>
      <w:r>
        <w:rPr>
          <w:rFonts w:hint="eastAsia"/>
          <w:sz w:val="20"/>
          <w:szCs w:val="20"/>
        </w:rPr>
        <w:t>limit</w:t>
      </w:r>
      <w:r w:rsidR="002F720D">
        <w:rPr>
          <w:sz w:val="20"/>
          <w:szCs w:val="20"/>
        </w:rPr>
        <w:t>ing</w:t>
      </w:r>
      <w:r>
        <w:rPr>
          <w:rFonts w:hint="eastAsia"/>
          <w:sz w:val="20"/>
          <w:szCs w:val="20"/>
        </w:rPr>
        <w:t xml:space="preserve"> the feature scale of RedCap UE is also beneficial </w:t>
      </w:r>
      <w:r w:rsidR="002F720D">
        <w:rPr>
          <w:sz w:val="20"/>
          <w:szCs w:val="20"/>
        </w:rPr>
        <w:t>to</w:t>
      </w:r>
      <w:r>
        <w:rPr>
          <w:rFonts w:hint="eastAsia"/>
          <w:sz w:val="20"/>
          <w:szCs w:val="20"/>
        </w:rPr>
        <w:t xml:space="preserve"> avoid market fragmentation.</w:t>
      </w:r>
    </w:p>
    <w:p w:rsidR="0007708E" w:rsidRDefault="0007708E" w:rsidP="0007708E">
      <w:pPr>
        <w:spacing w:after="120" w:line="240" w:lineRule="auto"/>
        <w:rPr>
          <w:b/>
          <w:bCs/>
          <w:sz w:val="20"/>
          <w:szCs w:val="20"/>
        </w:rPr>
      </w:pPr>
      <w:r>
        <w:rPr>
          <w:rFonts w:hint="eastAsia"/>
          <w:b/>
          <w:bCs/>
          <w:sz w:val="20"/>
          <w:szCs w:val="20"/>
        </w:rPr>
        <w:t xml:space="preserve">Observation 6: </w:t>
      </w:r>
      <w:r>
        <w:rPr>
          <w:b/>
          <w:bCs/>
          <w:sz w:val="20"/>
          <w:szCs w:val="20"/>
        </w:rPr>
        <w:t>Decouple</w:t>
      </w:r>
      <w:r>
        <w:rPr>
          <w:rFonts w:hint="eastAsia"/>
          <w:b/>
          <w:bCs/>
          <w:sz w:val="20"/>
          <w:szCs w:val="20"/>
        </w:rPr>
        <w:t xml:space="preserve"> </w:t>
      </w:r>
      <w:r>
        <w:rPr>
          <w:b/>
          <w:bCs/>
          <w:sz w:val="20"/>
          <w:szCs w:val="20"/>
        </w:rPr>
        <w:t>the</w:t>
      </w:r>
      <w:r>
        <w:rPr>
          <w:rFonts w:hint="eastAsia"/>
          <w:b/>
          <w:bCs/>
          <w:sz w:val="20"/>
          <w:szCs w:val="20"/>
        </w:rPr>
        <w:t xml:space="preserve"> introduction </w:t>
      </w:r>
      <w:r>
        <w:rPr>
          <w:b/>
          <w:bCs/>
          <w:sz w:val="20"/>
          <w:szCs w:val="20"/>
        </w:rPr>
        <w:t xml:space="preserve">of </w:t>
      </w:r>
      <w:r>
        <w:rPr>
          <w:rFonts w:hint="eastAsia"/>
          <w:b/>
          <w:bCs/>
          <w:sz w:val="20"/>
          <w:szCs w:val="20"/>
        </w:rPr>
        <w:t>new features for RedCap UE and non-RedCap UE is also beneficial</w:t>
      </w:r>
      <w:r>
        <w:rPr>
          <w:b/>
          <w:bCs/>
          <w:sz w:val="20"/>
          <w:szCs w:val="20"/>
        </w:rPr>
        <w:t xml:space="preserve"> to</w:t>
      </w:r>
      <w:r>
        <w:rPr>
          <w:rFonts w:hint="eastAsia"/>
          <w:b/>
          <w:bCs/>
          <w:sz w:val="20"/>
          <w:szCs w:val="20"/>
        </w:rPr>
        <w:t xml:space="preserve"> control t</w:t>
      </w:r>
      <w:r>
        <w:rPr>
          <w:rFonts w:hint="eastAsia"/>
          <w:b/>
          <w:bCs/>
          <w:sz w:val="20"/>
          <w:szCs w:val="20"/>
        </w:rPr>
        <w:t>he feature scale for RedCap UE</w:t>
      </w:r>
      <w:r>
        <w:rPr>
          <w:b/>
          <w:bCs/>
          <w:sz w:val="20"/>
          <w:szCs w:val="20"/>
        </w:rPr>
        <w:t>, so it can fit</w:t>
      </w:r>
      <w:r>
        <w:rPr>
          <w:rFonts w:hint="eastAsia"/>
          <w:b/>
          <w:bCs/>
          <w:sz w:val="20"/>
          <w:szCs w:val="20"/>
        </w:rPr>
        <w:t xml:space="preserve"> RedCap UE</w:t>
      </w:r>
      <w:r>
        <w:rPr>
          <w:b/>
          <w:bCs/>
          <w:sz w:val="20"/>
          <w:szCs w:val="20"/>
        </w:rPr>
        <w:t>’</w:t>
      </w:r>
      <w:r>
        <w:rPr>
          <w:rFonts w:hint="eastAsia"/>
          <w:b/>
          <w:bCs/>
          <w:sz w:val="20"/>
          <w:szCs w:val="20"/>
        </w:rPr>
        <w:t xml:space="preserve">s market positioning, and </w:t>
      </w:r>
      <w:r>
        <w:rPr>
          <w:b/>
          <w:bCs/>
          <w:sz w:val="20"/>
          <w:szCs w:val="20"/>
        </w:rPr>
        <w:t>avoid</w:t>
      </w:r>
      <w:r>
        <w:rPr>
          <w:rFonts w:hint="eastAsia"/>
          <w:b/>
          <w:bCs/>
          <w:sz w:val="20"/>
          <w:szCs w:val="20"/>
        </w:rPr>
        <w:t xml:space="preserve"> market fragmentation.</w:t>
      </w:r>
    </w:p>
    <w:p w:rsidR="00022FB9" w:rsidRDefault="00E97741">
      <w:pPr>
        <w:spacing w:after="120" w:line="240" w:lineRule="auto"/>
        <w:rPr>
          <w:sz w:val="20"/>
          <w:szCs w:val="20"/>
        </w:rPr>
      </w:pPr>
      <w:r>
        <w:rPr>
          <w:rFonts w:hint="eastAsia"/>
          <w:sz w:val="20"/>
          <w:szCs w:val="20"/>
        </w:rPr>
        <w:t>Based on above discussion, the capability signaling solution in alternative 2 is preferred.</w:t>
      </w:r>
    </w:p>
    <w:p w:rsidR="00022FB9" w:rsidRDefault="00E97741">
      <w:pPr>
        <w:spacing w:after="120" w:line="240" w:lineRule="auto"/>
        <w:rPr>
          <w:b/>
          <w:bCs/>
          <w:sz w:val="20"/>
          <w:szCs w:val="20"/>
        </w:rPr>
      </w:pPr>
      <w:r>
        <w:rPr>
          <w:b/>
          <w:bCs/>
          <w:sz w:val="20"/>
          <w:szCs w:val="20"/>
        </w:rPr>
        <w:t>Proposal</w:t>
      </w:r>
      <w:r>
        <w:rPr>
          <w:rFonts w:hint="eastAsia"/>
          <w:b/>
          <w:bCs/>
          <w:sz w:val="20"/>
          <w:szCs w:val="20"/>
        </w:rPr>
        <w:t xml:space="preserve"> 3</w:t>
      </w:r>
      <w:r>
        <w:rPr>
          <w:b/>
          <w:bCs/>
          <w:sz w:val="20"/>
          <w:szCs w:val="20"/>
        </w:rPr>
        <w:t xml:space="preserve">: </w:t>
      </w:r>
      <w:r>
        <w:rPr>
          <w:rFonts w:hint="eastAsia"/>
          <w:b/>
          <w:bCs/>
          <w:sz w:val="20"/>
          <w:szCs w:val="20"/>
        </w:rPr>
        <w:t>To adopt capability signaling solution in alternative 2, i.e. t</w:t>
      </w:r>
      <w:r>
        <w:rPr>
          <w:b/>
          <w:bCs/>
          <w:sz w:val="20"/>
          <w:szCs w:val="20"/>
        </w:rPr>
        <w:t xml:space="preserve">o introduce signalling fields for </w:t>
      </w:r>
      <w:r>
        <w:rPr>
          <w:rFonts w:hint="eastAsia"/>
          <w:b/>
          <w:bCs/>
          <w:sz w:val="20"/>
          <w:szCs w:val="20"/>
        </w:rPr>
        <w:t xml:space="preserve">optional </w:t>
      </w:r>
      <w:r>
        <w:rPr>
          <w:b/>
          <w:bCs/>
          <w:sz w:val="20"/>
          <w:szCs w:val="20"/>
        </w:rPr>
        <w:t>capabilities</w:t>
      </w:r>
      <w:r>
        <w:rPr>
          <w:rFonts w:hint="eastAsia"/>
          <w:b/>
          <w:bCs/>
          <w:sz w:val="20"/>
          <w:szCs w:val="20"/>
        </w:rPr>
        <w:t xml:space="preserve"> and mandatory capabilities with signaling</w:t>
      </w:r>
      <w:r>
        <w:rPr>
          <w:b/>
          <w:bCs/>
          <w:sz w:val="20"/>
          <w:szCs w:val="20"/>
        </w:rPr>
        <w:t xml:space="preserve"> in an independent container defined specifically for Redcap UE</w:t>
      </w:r>
      <w:r>
        <w:rPr>
          <w:rFonts w:hint="eastAsia"/>
          <w:b/>
          <w:bCs/>
          <w:sz w:val="20"/>
          <w:szCs w:val="20"/>
        </w:rPr>
        <w:t>.</w:t>
      </w:r>
    </w:p>
    <w:p w:rsidR="00022FB9" w:rsidRDefault="00E97741">
      <w:pPr>
        <w:pStyle w:val="1"/>
        <w:widowControl/>
        <w:numPr>
          <w:ilvl w:val="1"/>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4"/>
          <w:szCs w:val="24"/>
        </w:rPr>
      </w:pPr>
      <w:r>
        <w:rPr>
          <w:rFonts w:ascii="Arial" w:hAnsi="Arial" w:cs="Arial" w:hint="eastAsia"/>
          <w:b w:val="0"/>
          <w:bCs w:val="0"/>
          <w:kern w:val="0"/>
          <w:sz w:val="24"/>
          <w:szCs w:val="24"/>
        </w:rPr>
        <w:t>Constrain of Reduced Capabilities</w:t>
      </w:r>
    </w:p>
    <w:p w:rsidR="00022FB9" w:rsidRDefault="00E97741">
      <w:pPr>
        <w:spacing w:after="120" w:line="240" w:lineRule="auto"/>
        <w:rPr>
          <w:sz w:val="20"/>
          <w:szCs w:val="22"/>
        </w:rPr>
      </w:pPr>
      <w:r>
        <w:rPr>
          <w:rFonts w:hint="eastAsia"/>
          <w:sz w:val="20"/>
          <w:szCs w:val="22"/>
        </w:rPr>
        <w:t>Besides UE identification during initial access, UE identification is also needed in both AS and NAS layer to handle UE capabilities properly, e.g. to constrain reduced capability and ensure RedCap UE can only use resource and services intended for RedCap UE. There are several options regarding RedCap UE identification are captured in RedCap TR:</w:t>
      </w:r>
    </w:p>
    <w:p w:rsidR="00022FB9" w:rsidRDefault="00E97741">
      <w:pPr>
        <w:pStyle w:val="B1"/>
        <w:rPr>
          <w:i/>
          <w:iCs/>
        </w:rPr>
      </w:pPr>
      <w:r>
        <w:rPr>
          <w:i/>
          <w:iCs/>
        </w:rPr>
        <w:t>-</w:t>
      </w:r>
      <w:r>
        <w:rPr>
          <w:i/>
          <w:iCs/>
        </w:rPr>
        <w:tab/>
        <w:t>Option 1: RedCap device type is indicated as part of the capability signalling.</w:t>
      </w:r>
    </w:p>
    <w:p w:rsidR="00022FB9" w:rsidRDefault="00E97741">
      <w:pPr>
        <w:pStyle w:val="B1"/>
        <w:rPr>
          <w:i/>
          <w:iCs/>
        </w:rPr>
      </w:pPr>
      <w:r>
        <w:rPr>
          <w:i/>
          <w:iCs/>
        </w:rPr>
        <w:t>-</w:t>
      </w:r>
      <w:r>
        <w:rPr>
          <w:i/>
          <w:iCs/>
        </w:rPr>
        <w:tab/>
        <w:t>Option 2: Define a new IE specifically for RedCap UEs containing RedCap-specific capabilities. The IE is included in the signalling only by Redcap UEs.</w:t>
      </w:r>
    </w:p>
    <w:p w:rsidR="00022FB9" w:rsidRDefault="00E97741">
      <w:pPr>
        <w:pStyle w:val="B1"/>
        <w:rPr>
          <w:i/>
          <w:iCs/>
        </w:rPr>
      </w:pPr>
      <w:r>
        <w:rPr>
          <w:i/>
          <w:iCs/>
        </w:rPr>
        <w:lastRenderedPageBreak/>
        <w:t>-</w:t>
      </w:r>
      <w:r>
        <w:rPr>
          <w:i/>
          <w:iCs/>
        </w:rPr>
        <w:tab/>
        <w:t xml:space="preserve">Option 3: The network identifies RedCap UEs based on identification solution (see Clause 11.1), e.g. during Msg1, Msg3, MsgA, etc, (pending RAN1 conclusion). The identification is forwarded it to target gNB during handover. </w:t>
      </w:r>
    </w:p>
    <w:p w:rsidR="00022FB9" w:rsidRDefault="00E97741">
      <w:pPr>
        <w:pStyle w:val="B1"/>
        <w:rPr>
          <w:i/>
          <w:iCs/>
          <w:lang w:val="en-US" w:eastAsia="zh-CN"/>
        </w:rPr>
      </w:pPr>
      <w:r>
        <w:rPr>
          <w:i/>
          <w:iCs/>
        </w:rPr>
        <w:t>-</w:t>
      </w:r>
      <w:r>
        <w:rPr>
          <w:i/>
          <w:iCs/>
        </w:rPr>
        <w:tab/>
        <w:t xml:space="preserve">Option 4: The network identifies RedCap UE based on the reported capabilities, assuming the identification can be done through RedCap-specific capabilities not used by non-RedCap UEs. </w:t>
      </w:r>
    </w:p>
    <w:p w:rsidR="00022FB9" w:rsidRDefault="00E97741">
      <w:pPr>
        <w:spacing w:after="120" w:line="240" w:lineRule="auto"/>
        <w:rPr>
          <w:sz w:val="20"/>
          <w:szCs w:val="20"/>
        </w:rPr>
      </w:pPr>
      <w:r>
        <w:rPr>
          <w:rFonts w:hint="eastAsia"/>
          <w:sz w:val="20"/>
          <w:szCs w:val="20"/>
        </w:rPr>
        <w:t xml:space="preserve">Because there will be only one RedCap UE type, if a new container is defined specifically for RedCap specific capabilities, it can also be used for RedCap UE indication. There is no need for additional explicit indicator in capability signaling. Network can identify RedCap UE by checking whether this RedCap specific container is included. </w:t>
      </w:r>
    </w:p>
    <w:p w:rsidR="00022FB9" w:rsidRDefault="00E97741">
      <w:pPr>
        <w:spacing w:after="120" w:line="240" w:lineRule="auto"/>
        <w:rPr>
          <w:sz w:val="20"/>
          <w:szCs w:val="20"/>
        </w:rPr>
      </w:pPr>
      <w:r>
        <w:rPr>
          <w:rFonts w:hint="eastAsia"/>
          <w:sz w:val="20"/>
          <w:szCs w:val="20"/>
        </w:rPr>
        <w:t>If option 2 is adopted, option 1 and option 4 are not needed. Whether option 3 is needed depends on the results on discussion of early identification.</w:t>
      </w:r>
    </w:p>
    <w:p w:rsidR="00022FB9" w:rsidRDefault="00E97741">
      <w:pPr>
        <w:spacing w:after="120" w:line="240" w:lineRule="auto"/>
        <w:rPr>
          <w:b/>
          <w:bCs/>
          <w:sz w:val="20"/>
          <w:szCs w:val="20"/>
        </w:rPr>
      </w:pPr>
      <w:r>
        <w:rPr>
          <w:rFonts w:hint="eastAsia"/>
          <w:b/>
          <w:bCs/>
          <w:sz w:val="20"/>
          <w:szCs w:val="20"/>
        </w:rPr>
        <w:t>Proposal 4: To adopt at least option 2 for RedCap UE identification, i.e. define a new IE specifically for RedCap UEs containing RedCap specific capabilities and the new IE is included in the signaling only by RedCap UEs.</w:t>
      </w:r>
    </w:p>
    <w:p w:rsidR="00022FB9" w:rsidRDefault="00E97741">
      <w:pPr>
        <w:spacing w:after="120" w:line="240" w:lineRule="auto"/>
        <w:rPr>
          <w:sz w:val="20"/>
          <w:szCs w:val="20"/>
        </w:rPr>
      </w:pPr>
      <w:r>
        <w:rPr>
          <w:rFonts w:eastAsia="宋体" w:hint="eastAsia"/>
          <w:bCs/>
          <w:sz w:val="20"/>
          <w:szCs w:val="20"/>
        </w:rPr>
        <w:t>One object</w:t>
      </w:r>
      <w:r>
        <w:rPr>
          <w:rFonts w:eastAsia="宋体"/>
          <w:bCs/>
          <w:sz w:val="20"/>
          <w:szCs w:val="20"/>
        </w:rPr>
        <w:t>ive</w:t>
      </w:r>
      <w:r>
        <w:rPr>
          <w:rFonts w:eastAsia="宋体" w:hint="eastAsia"/>
          <w:bCs/>
          <w:sz w:val="20"/>
          <w:szCs w:val="20"/>
        </w:rPr>
        <w:t xml:space="preserve"> of RedCap WID is to constrain the use of reduced capabilities are only for RedCap UE, and prevent RedCap UEs from using capabilities not intended for RedCap UE at least CA, DC, and wider bandwidth. </w:t>
      </w:r>
      <w:r>
        <w:rPr>
          <w:rFonts w:hint="eastAsia"/>
          <w:sz w:val="20"/>
          <w:szCs w:val="20"/>
        </w:rPr>
        <w:t>In the RedCap TR, there are several options on how to constrain reduced capabilities:</w:t>
      </w:r>
    </w:p>
    <w:p w:rsidR="00022FB9" w:rsidRDefault="00E97741">
      <w:pPr>
        <w:pStyle w:val="B1"/>
        <w:rPr>
          <w:i/>
          <w:iCs/>
        </w:rPr>
      </w:pPr>
      <w:r>
        <w:rPr>
          <w:i/>
          <w:iCs/>
        </w:rPr>
        <w:t>-</w:t>
      </w:r>
      <w:r>
        <w:rPr>
          <w:i/>
          <w:iCs/>
        </w:rPr>
        <w:tab/>
      </w:r>
      <w:r>
        <w:rPr>
          <w:b/>
          <w:bCs/>
          <w:i/>
          <w:iCs/>
        </w:rPr>
        <w:t>Option 1</w:t>
      </w:r>
      <w:r>
        <w:rPr>
          <w:i/>
          <w:iCs/>
        </w:rPr>
        <w:t>: RRC Reject based approach</w:t>
      </w:r>
    </w:p>
    <w:p w:rsidR="00022FB9" w:rsidRDefault="00E97741">
      <w:pPr>
        <w:pStyle w:val="B1"/>
        <w:rPr>
          <w:i/>
          <w:iCs/>
        </w:rPr>
      </w:pPr>
      <w:r>
        <w:rPr>
          <w:i/>
          <w:iCs/>
        </w:rPr>
        <w:t>-</w:t>
      </w:r>
      <w:r>
        <w:rPr>
          <w:i/>
          <w:iCs/>
        </w:rPr>
        <w:tab/>
      </w:r>
      <w:r>
        <w:rPr>
          <w:b/>
          <w:bCs/>
          <w:i/>
          <w:iCs/>
        </w:rPr>
        <w:t>Option 2</w:t>
      </w:r>
      <w:r>
        <w:rPr>
          <w:i/>
          <w:iCs/>
        </w:rPr>
        <w:t>: Subscription validation (Note: SA2, CT1 confirmation is needed)</w:t>
      </w:r>
    </w:p>
    <w:p w:rsidR="00022FB9" w:rsidRDefault="00E97741">
      <w:pPr>
        <w:pStyle w:val="B1"/>
        <w:rPr>
          <w:i/>
          <w:iCs/>
        </w:rPr>
      </w:pPr>
      <w:r>
        <w:rPr>
          <w:i/>
          <w:iCs/>
        </w:rPr>
        <w:t>-</w:t>
      </w:r>
      <w:r>
        <w:rPr>
          <w:i/>
          <w:iCs/>
        </w:rPr>
        <w:tab/>
      </w:r>
      <w:r>
        <w:rPr>
          <w:b/>
          <w:bCs/>
          <w:i/>
          <w:iCs/>
        </w:rPr>
        <w:t>Option 3</w:t>
      </w:r>
      <w:r>
        <w:rPr>
          <w:i/>
          <w:iCs/>
        </w:rPr>
        <w:t>: Verification of RedCap UE</w:t>
      </w:r>
    </w:p>
    <w:p w:rsidR="00022FB9" w:rsidRDefault="00E97741">
      <w:pPr>
        <w:pStyle w:val="B1"/>
        <w:rPr>
          <w:i/>
          <w:iCs/>
        </w:rPr>
      </w:pPr>
      <w:r>
        <w:rPr>
          <w:rFonts w:hint="eastAsia"/>
          <w:i/>
          <w:iCs/>
          <w:lang w:val="en-US" w:eastAsia="zh-CN"/>
        </w:rPr>
        <w:t>-</w:t>
      </w:r>
      <w:r>
        <w:rPr>
          <w:i/>
          <w:iCs/>
        </w:rPr>
        <w:tab/>
      </w:r>
      <w:r>
        <w:rPr>
          <w:b/>
          <w:bCs/>
          <w:i/>
          <w:iCs/>
        </w:rPr>
        <w:t>Option 4</w:t>
      </w:r>
      <w:r>
        <w:rPr>
          <w:i/>
          <w:iCs/>
        </w:rPr>
        <w:t>: Left up to network implementation to ensure RedCap UE uses intended services and/or resources.</w:t>
      </w:r>
    </w:p>
    <w:p w:rsidR="00022FB9" w:rsidRDefault="00E97741">
      <w:pPr>
        <w:pStyle w:val="B1"/>
        <w:spacing w:after="120" w:line="240" w:lineRule="auto"/>
        <w:ind w:left="0" w:firstLine="0"/>
        <w:jc w:val="both"/>
        <w:rPr>
          <w:lang w:val="en-US" w:eastAsia="zh-CN"/>
        </w:rPr>
      </w:pPr>
      <w:r>
        <w:rPr>
          <w:rFonts w:hint="eastAsia"/>
          <w:lang w:val="en-US" w:eastAsia="zh-CN"/>
        </w:rPr>
        <w:t>As to option 1, RRC rejection is an existing mechanism for non-RedCap UE. We don</w:t>
      </w:r>
      <w:r>
        <w:rPr>
          <w:lang w:val="en-US" w:eastAsia="zh-CN"/>
        </w:rPr>
        <w:t>’</w:t>
      </w:r>
      <w:r>
        <w:rPr>
          <w:rFonts w:hint="eastAsia"/>
          <w:lang w:val="en-US" w:eastAsia="zh-CN"/>
        </w:rPr>
        <w:t>t think special treatment to RedCap UE is needed. Someone may think service initiated by RedCap UE has lower priority than non-RedCap UE. However we don</w:t>
      </w:r>
      <w:r>
        <w:rPr>
          <w:lang w:val="en-US" w:eastAsia="zh-CN"/>
        </w:rPr>
        <w:t>’</w:t>
      </w:r>
      <w:r>
        <w:rPr>
          <w:rFonts w:hint="eastAsia"/>
          <w:lang w:val="en-US" w:eastAsia="zh-CN"/>
        </w:rPr>
        <w:t>t think reduced capabilities lead to lower importance and priority. Further, it is hard to perform RRC reject</w:t>
      </w:r>
      <w:r>
        <w:rPr>
          <w:lang w:val="en-US" w:eastAsia="zh-CN"/>
        </w:rPr>
        <w:t>ion</w:t>
      </w:r>
      <w:r>
        <w:rPr>
          <w:rFonts w:hint="eastAsia"/>
          <w:lang w:val="en-US" w:eastAsia="zh-CN"/>
        </w:rPr>
        <w:t xml:space="preserve"> based on RedCap UE type and the requested service type. Service type validation should be perform in NAS layer, but not in AS layer. And the service type should not be defined as special establishment cause in Msg3.</w:t>
      </w:r>
    </w:p>
    <w:p w:rsidR="00022FB9" w:rsidRDefault="00E97741">
      <w:pPr>
        <w:pStyle w:val="B1"/>
        <w:spacing w:after="120" w:line="240" w:lineRule="auto"/>
        <w:ind w:left="0" w:firstLine="0"/>
        <w:jc w:val="both"/>
        <w:rPr>
          <w:b/>
          <w:bCs/>
          <w:lang w:val="en-US" w:eastAsia="zh-CN"/>
        </w:rPr>
      </w:pPr>
      <w:r>
        <w:rPr>
          <w:rFonts w:hint="eastAsia"/>
          <w:b/>
          <w:bCs/>
          <w:lang w:val="en-US" w:eastAsia="zh-CN"/>
        </w:rPr>
        <w:t>Proposal 5: No extra establishment cause is specified for the purpose of RRC Rejection for RedCap UE.</w:t>
      </w:r>
    </w:p>
    <w:p w:rsidR="00022FB9" w:rsidRDefault="00E97741">
      <w:pPr>
        <w:pStyle w:val="B1"/>
        <w:spacing w:after="120" w:line="240" w:lineRule="auto"/>
        <w:ind w:left="0" w:firstLine="0"/>
        <w:jc w:val="both"/>
        <w:rPr>
          <w:lang w:val="en-US" w:eastAsia="zh-CN"/>
        </w:rPr>
      </w:pPr>
      <w:r>
        <w:rPr>
          <w:rFonts w:hint="eastAsia"/>
          <w:lang w:val="en-US" w:eastAsia="zh-CN"/>
        </w:rPr>
        <w:t>As to option 2, it is related to validate UE</w:t>
      </w:r>
      <w:r>
        <w:rPr>
          <w:lang w:val="en-US" w:eastAsia="zh-CN"/>
        </w:rPr>
        <w:t>’</w:t>
      </w:r>
      <w:r>
        <w:rPr>
          <w:rFonts w:hint="eastAsia"/>
          <w:lang w:val="en-US" w:eastAsia="zh-CN"/>
        </w:rPr>
        <w:t>s indication against its subscription plan. Based on this validation, network can decide whether to accept or reject UE</w:t>
      </w:r>
      <w:r>
        <w:rPr>
          <w:lang w:val="en-US" w:eastAsia="zh-CN"/>
        </w:rPr>
        <w:t>’</w:t>
      </w:r>
      <w:r>
        <w:rPr>
          <w:rFonts w:hint="eastAsia"/>
          <w:lang w:val="en-US" w:eastAsia="zh-CN"/>
        </w:rPr>
        <w:t>s registration request. Per our understanding, this validation should be performed in CN and it is beyond RAN2</w:t>
      </w:r>
      <w:r>
        <w:rPr>
          <w:lang w:val="en-US" w:eastAsia="zh-CN"/>
        </w:rPr>
        <w:t>’</w:t>
      </w:r>
      <w:r>
        <w:rPr>
          <w:rFonts w:hint="eastAsia"/>
          <w:lang w:val="en-US" w:eastAsia="zh-CN"/>
        </w:rPr>
        <w:t>s scope. Thus it is up to SA2/CT1 to check whether there is any specification impact to perform such validation.</w:t>
      </w:r>
    </w:p>
    <w:p w:rsidR="00022FB9" w:rsidRDefault="00E97741">
      <w:pPr>
        <w:pStyle w:val="B1"/>
        <w:spacing w:after="120" w:line="240" w:lineRule="auto"/>
        <w:ind w:left="0" w:firstLine="0"/>
        <w:jc w:val="both"/>
        <w:rPr>
          <w:b/>
          <w:bCs/>
          <w:lang w:val="en-US" w:eastAsia="zh-CN"/>
        </w:rPr>
      </w:pPr>
      <w:r>
        <w:rPr>
          <w:rFonts w:hint="eastAsia"/>
          <w:b/>
          <w:bCs/>
          <w:lang w:val="en-US" w:eastAsia="zh-CN"/>
        </w:rPr>
        <w:t>Proposal 6: To consult SA2/CT1 whether there is any specification impact to perform subscription validation.</w:t>
      </w:r>
    </w:p>
    <w:p w:rsidR="00022FB9" w:rsidRDefault="00E97741">
      <w:pPr>
        <w:pStyle w:val="B1"/>
        <w:spacing w:after="120" w:line="240" w:lineRule="auto"/>
        <w:ind w:left="0" w:firstLine="0"/>
        <w:jc w:val="both"/>
        <w:rPr>
          <w:lang w:val="en-US" w:eastAsia="zh-CN"/>
        </w:rPr>
      </w:pPr>
      <w:r>
        <w:rPr>
          <w:rFonts w:hint="eastAsia"/>
          <w:lang w:val="en-US" w:eastAsia="zh-CN"/>
        </w:rPr>
        <w:t>As to verification of RedCap UE (option 3), n</w:t>
      </w:r>
      <w:r>
        <w:t>etwork performs capability match between UE's reported radio capabilities and the set of capability criteria associated with UE's RedCap type</w:t>
      </w:r>
      <w:r>
        <w:rPr>
          <w:rFonts w:hint="eastAsia"/>
          <w:lang w:val="en-US" w:eastAsia="zh-CN"/>
        </w:rPr>
        <w:t>. This function can prevent misbehavior UE report capabilities not allowed for RedCap UEs. And it can also be used to prevent non-RedCap UE report reduced capabilities.</w:t>
      </w:r>
    </w:p>
    <w:p w:rsidR="00022FB9" w:rsidRDefault="00E97741">
      <w:pPr>
        <w:pStyle w:val="B1"/>
        <w:spacing w:after="120" w:line="240" w:lineRule="auto"/>
        <w:ind w:left="0" w:firstLine="0"/>
        <w:jc w:val="both"/>
        <w:rPr>
          <w:lang w:val="en-US" w:eastAsia="zh-CN"/>
        </w:rPr>
      </w:pPr>
      <w:r>
        <w:rPr>
          <w:rFonts w:hint="eastAsia"/>
          <w:lang w:val="en-US" w:eastAsia="zh-CN"/>
        </w:rPr>
        <w:t>Capability verification can be performed based on capability signaling. As the discussed above, the choice of capability signaling solution (alternative 1 or alternative 2) has big impact on implementation complexity and testing effort. With alternative 2, the capability criteria associated with RedCap UE is actually hard encoded in the RedCap specific container. While with alternative 1, network needs to check reported capabilities one by one against capability criteria.</w:t>
      </w:r>
    </w:p>
    <w:p w:rsidR="00022FB9" w:rsidRDefault="00E97741">
      <w:pPr>
        <w:pStyle w:val="B1"/>
        <w:spacing w:after="120" w:line="240" w:lineRule="auto"/>
        <w:ind w:left="0" w:firstLine="0"/>
        <w:jc w:val="both"/>
        <w:rPr>
          <w:b/>
          <w:bCs/>
          <w:lang w:val="en-US" w:eastAsia="zh-CN"/>
        </w:rPr>
      </w:pPr>
      <w:r>
        <w:rPr>
          <w:rFonts w:hint="eastAsia"/>
          <w:b/>
          <w:bCs/>
          <w:lang w:val="en-US" w:eastAsia="zh-CN"/>
        </w:rPr>
        <w:t>Proposal 7: Verification of RedCap UE is performed based on RedCap specific container solution.</w:t>
      </w:r>
    </w:p>
    <w:p w:rsidR="00022FB9" w:rsidRDefault="00E9774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lastRenderedPageBreak/>
        <w:t>Conclusion</w:t>
      </w:r>
    </w:p>
    <w:p w:rsidR="00022FB9" w:rsidRDefault="00E97741">
      <w:pPr>
        <w:spacing w:after="120" w:line="240" w:lineRule="auto"/>
        <w:rPr>
          <w:sz w:val="20"/>
          <w:szCs w:val="20"/>
        </w:rPr>
      </w:pPr>
      <w:r>
        <w:rPr>
          <w:rFonts w:hint="eastAsia"/>
          <w:b/>
          <w:bCs/>
          <w:sz w:val="20"/>
          <w:szCs w:val="20"/>
        </w:rPr>
        <w:t xml:space="preserve">Observation 1: Alternative 1 can be regarded as </w:t>
      </w:r>
      <w:r>
        <w:rPr>
          <w:b/>
          <w:bCs/>
          <w:sz w:val="20"/>
          <w:szCs w:val="20"/>
        </w:rPr>
        <w:t>“</w:t>
      </w:r>
      <w:r>
        <w:rPr>
          <w:rFonts w:hint="eastAsia"/>
          <w:b/>
          <w:bCs/>
          <w:sz w:val="20"/>
          <w:szCs w:val="20"/>
        </w:rPr>
        <w:t>mixed signaling approach</w:t>
      </w:r>
      <w:r>
        <w:rPr>
          <w:b/>
          <w:bCs/>
          <w:sz w:val="20"/>
          <w:szCs w:val="20"/>
        </w:rPr>
        <w:t>”</w:t>
      </w:r>
      <w:r>
        <w:rPr>
          <w:rFonts w:hint="eastAsia"/>
          <w:b/>
          <w:bCs/>
          <w:sz w:val="20"/>
          <w:szCs w:val="20"/>
        </w:rPr>
        <w:t xml:space="preserve"> which add</w:t>
      </w:r>
      <w:r>
        <w:rPr>
          <w:b/>
          <w:bCs/>
          <w:sz w:val="20"/>
          <w:szCs w:val="20"/>
        </w:rPr>
        <w:t>s</w:t>
      </w:r>
      <w:r>
        <w:rPr>
          <w:rFonts w:hint="eastAsia"/>
          <w:b/>
          <w:bCs/>
          <w:sz w:val="20"/>
          <w:szCs w:val="20"/>
        </w:rPr>
        <w:t xml:space="preserve"> new signaling on top of existing capability signaling for non-RedCap UE. </w:t>
      </w:r>
    </w:p>
    <w:p w:rsidR="00022FB9" w:rsidRDefault="00E97741">
      <w:pPr>
        <w:spacing w:after="120" w:line="240" w:lineRule="auto"/>
        <w:rPr>
          <w:b/>
          <w:bCs/>
          <w:sz w:val="20"/>
          <w:szCs w:val="20"/>
        </w:rPr>
      </w:pPr>
      <w:r>
        <w:rPr>
          <w:rFonts w:hint="eastAsia"/>
          <w:b/>
          <w:bCs/>
          <w:sz w:val="20"/>
          <w:szCs w:val="20"/>
        </w:rPr>
        <w:t xml:space="preserve">Observation 2: Alternative 2 can be regarded as </w:t>
      </w:r>
      <w:r>
        <w:rPr>
          <w:b/>
          <w:bCs/>
          <w:sz w:val="20"/>
          <w:szCs w:val="20"/>
        </w:rPr>
        <w:t>“</w:t>
      </w:r>
      <w:r>
        <w:rPr>
          <w:rFonts w:hint="eastAsia"/>
          <w:b/>
          <w:bCs/>
          <w:sz w:val="20"/>
          <w:szCs w:val="20"/>
        </w:rPr>
        <w:t>isolated signaling approach</w:t>
      </w:r>
      <w:r>
        <w:rPr>
          <w:b/>
          <w:bCs/>
          <w:sz w:val="20"/>
          <w:szCs w:val="20"/>
        </w:rPr>
        <w:t>”</w:t>
      </w:r>
      <w:r>
        <w:rPr>
          <w:rFonts w:hint="eastAsia"/>
          <w:b/>
          <w:bCs/>
          <w:sz w:val="20"/>
          <w:szCs w:val="20"/>
        </w:rPr>
        <w:t xml:space="preserve"> which separate</w:t>
      </w:r>
      <w:r>
        <w:rPr>
          <w:b/>
          <w:bCs/>
          <w:sz w:val="20"/>
          <w:szCs w:val="20"/>
        </w:rPr>
        <w:t>s</w:t>
      </w:r>
      <w:r>
        <w:rPr>
          <w:rFonts w:hint="eastAsia"/>
          <w:b/>
          <w:bCs/>
          <w:sz w:val="20"/>
          <w:szCs w:val="20"/>
        </w:rPr>
        <w:t xml:space="preserve"> capabilities signaling for RedCap UE and non-RedCap UE in different containers.</w:t>
      </w:r>
    </w:p>
    <w:p w:rsidR="00022FB9" w:rsidRDefault="00E97741">
      <w:pPr>
        <w:spacing w:after="120" w:line="240" w:lineRule="auto"/>
        <w:rPr>
          <w:sz w:val="20"/>
          <w:szCs w:val="20"/>
        </w:rPr>
      </w:pPr>
      <w:r>
        <w:rPr>
          <w:rFonts w:hint="eastAsia"/>
          <w:b/>
          <w:bCs/>
          <w:sz w:val="20"/>
          <w:szCs w:val="20"/>
        </w:rPr>
        <w:t xml:space="preserve">Observation 3: Alternative 1 and 2 share the same step to identify the difference between RedCap capabilities and non-RedCap capabilities, which will be the main </w:t>
      </w:r>
      <w:r>
        <w:rPr>
          <w:b/>
          <w:bCs/>
          <w:sz w:val="20"/>
          <w:szCs w:val="20"/>
        </w:rPr>
        <w:t xml:space="preserve">part of the </w:t>
      </w:r>
      <w:r>
        <w:rPr>
          <w:rFonts w:hint="eastAsia"/>
          <w:b/>
          <w:bCs/>
          <w:sz w:val="20"/>
          <w:szCs w:val="20"/>
        </w:rPr>
        <w:t>specification work.</w:t>
      </w:r>
    </w:p>
    <w:p w:rsidR="00022FB9" w:rsidRDefault="00E97741">
      <w:pPr>
        <w:spacing w:after="120" w:line="240" w:lineRule="auto"/>
        <w:rPr>
          <w:b/>
          <w:bCs/>
          <w:sz w:val="20"/>
          <w:szCs w:val="20"/>
        </w:rPr>
      </w:pPr>
      <w:r>
        <w:rPr>
          <w:rFonts w:hint="eastAsia"/>
          <w:b/>
          <w:bCs/>
          <w:sz w:val="20"/>
          <w:szCs w:val="20"/>
        </w:rPr>
        <w:t xml:space="preserve">Observation 4: With </w:t>
      </w:r>
      <w:r>
        <w:rPr>
          <w:b/>
          <w:bCs/>
          <w:sz w:val="20"/>
          <w:szCs w:val="20"/>
        </w:rPr>
        <w:t>“</w:t>
      </w:r>
      <w:r>
        <w:rPr>
          <w:rFonts w:hint="eastAsia"/>
          <w:b/>
          <w:bCs/>
          <w:sz w:val="20"/>
          <w:szCs w:val="20"/>
        </w:rPr>
        <w:t>isolating signaling approach</w:t>
      </w:r>
      <w:r>
        <w:rPr>
          <w:b/>
          <w:bCs/>
          <w:sz w:val="20"/>
          <w:szCs w:val="20"/>
        </w:rPr>
        <w:t>”</w:t>
      </w:r>
      <w:r>
        <w:rPr>
          <w:rFonts w:hint="eastAsia"/>
          <w:b/>
          <w:bCs/>
          <w:sz w:val="20"/>
          <w:szCs w:val="20"/>
        </w:rPr>
        <w:t xml:space="preserve"> of alternative2, it is much easier to perform verification of RedCap UE than the </w:t>
      </w:r>
      <w:r>
        <w:rPr>
          <w:b/>
          <w:bCs/>
          <w:sz w:val="20"/>
          <w:szCs w:val="20"/>
        </w:rPr>
        <w:t>“</w:t>
      </w:r>
      <w:r>
        <w:rPr>
          <w:rFonts w:hint="eastAsia"/>
          <w:b/>
          <w:bCs/>
          <w:sz w:val="20"/>
          <w:szCs w:val="20"/>
        </w:rPr>
        <w:t>mixed signaling approach</w:t>
      </w:r>
      <w:r>
        <w:rPr>
          <w:b/>
          <w:bCs/>
          <w:sz w:val="20"/>
          <w:szCs w:val="20"/>
        </w:rPr>
        <w:t>”</w:t>
      </w:r>
      <w:r>
        <w:rPr>
          <w:rFonts w:hint="eastAsia"/>
          <w:b/>
          <w:bCs/>
          <w:sz w:val="20"/>
          <w:szCs w:val="20"/>
        </w:rPr>
        <w:t xml:space="preserve"> of alternative 1, in </w:t>
      </w:r>
      <w:r>
        <w:rPr>
          <w:b/>
          <w:bCs/>
          <w:sz w:val="20"/>
          <w:szCs w:val="20"/>
        </w:rPr>
        <w:t>terms</w:t>
      </w:r>
      <w:r>
        <w:rPr>
          <w:rFonts w:hint="eastAsia"/>
          <w:b/>
          <w:bCs/>
          <w:sz w:val="20"/>
          <w:szCs w:val="20"/>
        </w:rPr>
        <w:t xml:space="preserve"> of both implementation complexity and testing effort.</w:t>
      </w:r>
    </w:p>
    <w:p w:rsidR="00022FB9" w:rsidRDefault="00E97741">
      <w:pPr>
        <w:spacing w:after="120" w:line="240" w:lineRule="auto"/>
        <w:rPr>
          <w:b/>
          <w:bCs/>
          <w:sz w:val="20"/>
          <w:szCs w:val="20"/>
        </w:rPr>
      </w:pPr>
      <w:r>
        <w:rPr>
          <w:rFonts w:hint="eastAsia"/>
          <w:b/>
          <w:bCs/>
          <w:sz w:val="20"/>
          <w:szCs w:val="20"/>
        </w:rPr>
        <w:t xml:space="preserve">Observation 5: With separate signaling container provided by alternative 2, introduction of new features for RedCap UE and non-RedCap UE is decoupled, which is beneficial </w:t>
      </w:r>
      <w:r>
        <w:rPr>
          <w:b/>
          <w:bCs/>
          <w:sz w:val="20"/>
          <w:szCs w:val="20"/>
        </w:rPr>
        <w:t xml:space="preserve">to </w:t>
      </w:r>
      <w:r>
        <w:rPr>
          <w:rFonts w:hint="eastAsia"/>
          <w:b/>
          <w:bCs/>
          <w:sz w:val="20"/>
          <w:szCs w:val="20"/>
        </w:rPr>
        <w:t xml:space="preserve">progress </w:t>
      </w:r>
      <w:r>
        <w:rPr>
          <w:b/>
          <w:bCs/>
          <w:sz w:val="20"/>
          <w:szCs w:val="20"/>
        </w:rPr>
        <w:t>the</w:t>
      </w:r>
      <w:r>
        <w:rPr>
          <w:rFonts w:hint="eastAsia"/>
          <w:b/>
          <w:bCs/>
          <w:sz w:val="20"/>
          <w:szCs w:val="20"/>
        </w:rPr>
        <w:t xml:space="preserve"> introduc</w:t>
      </w:r>
      <w:r>
        <w:rPr>
          <w:b/>
          <w:bCs/>
          <w:sz w:val="20"/>
          <w:szCs w:val="20"/>
        </w:rPr>
        <w:t>tion</w:t>
      </w:r>
      <w:r>
        <w:rPr>
          <w:rFonts w:hint="eastAsia"/>
          <w:b/>
          <w:bCs/>
          <w:sz w:val="20"/>
          <w:szCs w:val="20"/>
        </w:rPr>
        <w:t xml:space="preserve"> </w:t>
      </w:r>
      <w:r>
        <w:rPr>
          <w:b/>
          <w:bCs/>
          <w:sz w:val="20"/>
          <w:szCs w:val="20"/>
        </w:rPr>
        <w:t xml:space="preserve">of </w:t>
      </w:r>
      <w:r>
        <w:rPr>
          <w:rFonts w:hint="eastAsia"/>
          <w:b/>
          <w:bCs/>
          <w:sz w:val="20"/>
          <w:szCs w:val="20"/>
        </w:rPr>
        <w:t>new features for non-RedCap UE and to control feature scale for RedCap UE.</w:t>
      </w:r>
    </w:p>
    <w:p w:rsidR="0007708E" w:rsidRDefault="0007708E" w:rsidP="0007708E">
      <w:pPr>
        <w:spacing w:after="120" w:line="240" w:lineRule="auto"/>
        <w:rPr>
          <w:b/>
          <w:bCs/>
          <w:sz w:val="20"/>
          <w:szCs w:val="20"/>
        </w:rPr>
      </w:pPr>
      <w:r>
        <w:rPr>
          <w:rFonts w:hint="eastAsia"/>
          <w:b/>
          <w:bCs/>
          <w:sz w:val="20"/>
          <w:szCs w:val="20"/>
        </w:rPr>
        <w:t xml:space="preserve">Observation 6: </w:t>
      </w:r>
      <w:r>
        <w:rPr>
          <w:b/>
          <w:bCs/>
          <w:sz w:val="20"/>
          <w:szCs w:val="20"/>
        </w:rPr>
        <w:t>Decouple</w:t>
      </w:r>
      <w:r>
        <w:rPr>
          <w:rFonts w:hint="eastAsia"/>
          <w:b/>
          <w:bCs/>
          <w:sz w:val="20"/>
          <w:szCs w:val="20"/>
        </w:rPr>
        <w:t xml:space="preserve"> </w:t>
      </w:r>
      <w:r>
        <w:rPr>
          <w:b/>
          <w:bCs/>
          <w:sz w:val="20"/>
          <w:szCs w:val="20"/>
        </w:rPr>
        <w:t>the</w:t>
      </w:r>
      <w:r>
        <w:rPr>
          <w:rFonts w:hint="eastAsia"/>
          <w:b/>
          <w:bCs/>
          <w:sz w:val="20"/>
          <w:szCs w:val="20"/>
        </w:rPr>
        <w:t xml:space="preserve"> introduction </w:t>
      </w:r>
      <w:r>
        <w:rPr>
          <w:b/>
          <w:bCs/>
          <w:sz w:val="20"/>
          <w:szCs w:val="20"/>
        </w:rPr>
        <w:t xml:space="preserve">of </w:t>
      </w:r>
      <w:r>
        <w:rPr>
          <w:rFonts w:hint="eastAsia"/>
          <w:b/>
          <w:bCs/>
          <w:sz w:val="20"/>
          <w:szCs w:val="20"/>
        </w:rPr>
        <w:t>new features for RedCap UE and non-RedCap UE is also beneficial</w:t>
      </w:r>
      <w:r>
        <w:rPr>
          <w:b/>
          <w:bCs/>
          <w:sz w:val="20"/>
          <w:szCs w:val="20"/>
        </w:rPr>
        <w:t xml:space="preserve"> to</w:t>
      </w:r>
      <w:r>
        <w:rPr>
          <w:rFonts w:hint="eastAsia"/>
          <w:b/>
          <w:bCs/>
          <w:sz w:val="20"/>
          <w:szCs w:val="20"/>
        </w:rPr>
        <w:t xml:space="preserve"> control the feature scale for RedCap UE</w:t>
      </w:r>
      <w:r>
        <w:rPr>
          <w:b/>
          <w:bCs/>
          <w:sz w:val="20"/>
          <w:szCs w:val="20"/>
        </w:rPr>
        <w:t>, so it can fit</w:t>
      </w:r>
      <w:r>
        <w:rPr>
          <w:rFonts w:hint="eastAsia"/>
          <w:b/>
          <w:bCs/>
          <w:sz w:val="20"/>
          <w:szCs w:val="20"/>
        </w:rPr>
        <w:t xml:space="preserve"> RedCap UE</w:t>
      </w:r>
      <w:r>
        <w:rPr>
          <w:b/>
          <w:bCs/>
          <w:sz w:val="20"/>
          <w:szCs w:val="20"/>
        </w:rPr>
        <w:t>’</w:t>
      </w:r>
      <w:r>
        <w:rPr>
          <w:rFonts w:hint="eastAsia"/>
          <w:b/>
          <w:bCs/>
          <w:sz w:val="20"/>
          <w:szCs w:val="20"/>
        </w:rPr>
        <w:t xml:space="preserve">s market positioning, and </w:t>
      </w:r>
      <w:r>
        <w:rPr>
          <w:b/>
          <w:bCs/>
          <w:sz w:val="20"/>
          <w:szCs w:val="20"/>
        </w:rPr>
        <w:t>avoid</w:t>
      </w:r>
      <w:r>
        <w:rPr>
          <w:rFonts w:hint="eastAsia"/>
          <w:b/>
          <w:bCs/>
          <w:sz w:val="20"/>
          <w:szCs w:val="20"/>
        </w:rPr>
        <w:t xml:space="preserve"> market fragmentation.</w:t>
      </w:r>
    </w:p>
    <w:p w:rsidR="00022FB9" w:rsidRDefault="00E97741">
      <w:pPr>
        <w:pStyle w:val="B1"/>
        <w:spacing w:after="120" w:line="240" w:lineRule="auto"/>
        <w:ind w:left="0" w:firstLine="0"/>
        <w:jc w:val="both"/>
        <w:rPr>
          <w:rFonts w:eastAsia="宋体"/>
          <w:b/>
          <w:lang w:val="en-US" w:eastAsia="zh-CN"/>
        </w:rPr>
      </w:pPr>
      <w:bookmarkStart w:id="2" w:name="_GoBack"/>
      <w:bookmarkEnd w:id="2"/>
      <w:r>
        <w:rPr>
          <w:rFonts w:eastAsia="宋体"/>
          <w:b/>
          <w:lang w:val="en-US" w:eastAsia="zh-CN"/>
        </w:rPr>
        <w:t>Proposal</w:t>
      </w:r>
      <w:r>
        <w:rPr>
          <w:rFonts w:eastAsia="宋体" w:hint="eastAsia"/>
          <w:b/>
          <w:lang w:val="en-US" w:eastAsia="zh-CN"/>
        </w:rPr>
        <w:t xml:space="preserve"> 1</w:t>
      </w:r>
      <w:r>
        <w:rPr>
          <w:rFonts w:eastAsia="宋体"/>
          <w:b/>
          <w:lang w:val="en-US" w:eastAsia="zh-CN"/>
        </w:rPr>
        <w:t xml:space="preserve">: </w:t>
      </w:r>
      <w:r>
        <w:rPr>
          <w:rFonts w:eastAsia="宋体" w:hint="eastAsia"/>
          <w:b/>
          <w:lang w:val="en-US" w:eastAsia="zh-CN"/>
        </w:rPr>
        <w:t>RAN 2 to confirm that only one RedCap UE type is defined for both FR1 and FR2</w:t>
      </w:r>
      <w:r>
        <w:rPr>
          <w:rFonts w:eastAsia="宋体"/>
          <w:b/>
          <w:lang w:val="en-US" w:eastAsia="zh-CN"/>
        </w:rPr>
        <w:t>.</w:t>
      </w:r>
    </w:p>
    <w:p w:rsidR="00022FB9" w:rsidRDefault="00E97741">
      <w:pPr>
        <w:pStyle w:val="B1"/>
        <w:spacing w:after="120" w:line="240" w:lineRule="auto"/>
        <w:ind w:left="0" w:firstLine="0"/>
        <w:jc w:val="both"/>
        <w:rPr>
          <w:rFonts w:eastAsia="宋体"/>
          <w:b/>
          <w:bCs/>
          <w:lang w:val="en-US" w:eastAsia="zh-CN"/>
        </w:rPr>
      </w:pPr>
      <w:r>
        <w:rPr>
          <w:rFonts w:eastAsia="宋体"/>
          <w:b/>
          <w:bCs/>
          <w:lang w:val="en-US" w:eastAsia="zh-CN"/>
        </w:rPr>
        <w:t>Proposal</w:t>
      </w:r>
      <w:r>
        <w:rPr>
          <w:rFonts w:eastAsia="宋体" w:hint="eastAsia"/>
          <w:b/>
          <w:bCs/>
          <w:lang w:val="en-US" w:eastAsia="zh-CN"/>
        </w:rPr>
        <w:t xml:space="preserve"> 2</w:t>
      </w:r>
      <w:r>
        <w:rPr>
          <w:rFonts w:eastAsia="宋体"/>
          <w:b/>
          <w:bCs/>
          <w:lang w:val="en-US" w:eastAsia="zh-CN"/>
        </w:rPr>
        <w:t xml:space="preserve">: RedCap device type is defined based on option4, i.e. </w:t>
      </w:r>
      <w:r>
        <w:rPr>
          <w:rFonts w:eastAsia="宋体" w:hint="eastAsia"/>
          <w:b/>
          <w:bCs/>
          <w:lang w:val="en-US" w:eastAsia="zh-CN"/>
        </w:rPr>
        <w:t xml:space="preserve">RedCap UE type definition is based on </w:t>
      </w:r>
      <w:r>
        <w:rPr>
          <w:rFonts w:eastAsia="宋体"/>
          <w:b/>
          <w:bCs/>
          <w:lang w:val="en-US" w:eastAsia="zh-CN"/>
        </w:rPr>
        <w:t>the minimum set of reduced capabilities that RedCap UE shall mandatorily support.</w:t>
      </w:r>
    </w:p>
    <w:p w:rsidR="00022FB9" w:rsidRDefault="00E97741">
      <w:pPr>
        <w:spacing w:after="120" w:line="240" w:lineRule="auto"/>
        <w:rPr>
          <w:b/>
          <w:bCs/>
          <w:sz w:val="20"/>
          <w:szCs w:val="20"/>
        </w:rPr>
      </w:pPr>
      <w:r>
        <w:rPr>
          <w:b/>
          <w:bCs/>
          <w:sz w:val="20"/>
          <w:szCs w:val="20"/>
        </w:rPr>
        <w:t>Proposal</w:t>
      </w:r>
      <w:r>
        <w:rPr>
          <w:rFonts w:hint="eastAsia"/>
          <w:b/>
          <w:bCs/>
          <w:sz w:val="20"/>
          <w:szCs w:val="20"/>
        </w:rPr>
        <w:t xml:space="preserve"> 3</w:t>
      </w:r>
      <w:r>
        <w:rPr>
          <w:b/>
          <w:bCs/>
          <w:sz w:val="20"/>
          <w:szCs w:val="20"/>
        </w:rPr>
        <w:t xml:space="preserve">: </w:t>
      </w:r>
      <w:r>
        <w:rPr>
          <w:rFonts w:hint="eastAsia"/>
          <w:b/>
          <w:bCs/>
          <w:sz w:val="20"/>
          <w:szCs w:val="20"/>
        </w:rPr>
        <w:t>To adopt capability signaling solution in alternative 2, i.e. t</w:t>
      </w:r>
      <w:r>
        <w:rPr>
          <w:b/>
          <w:bCs/>
          <w:sz w:val="20"/>
          <w:szCs w:val="20"/>
        </w:rPr>
        <w:t xml:space="preserve">o introduce signalling fields for </w:t>
      </w:r>
      <w:r>
        <w:rPr>
          <w:rFonts w:hint="eastAsia"/>
          <w:b/>
          <w:bCs/>
          <w:sz w:val="20"/>
          <w:szCs w:val="20"/>
        </w:rPr>
        <w:t xml:space="preserve">optional </w:t>
      </w:r>
      <w:r>
        <w:rPr>
          <w:b/>
          <w:bCs/>
          <w:sz w:val="20"/>
          <w:szCs w:val="20"/>
        </w:rPr>
        <w:t>capabilities</w:t>
      </w:r>
      <w:r>
        <w:rPr>
          <w:rFonts w:hint="eastAsia"/>
          <w:b/>
          <w:bCs/>
          <w:sz w:val="20"/>
          <w:szCs w:val="20"/>
        </w:rPr>
        <w:t xml:space="preserve"> and mandatory capabilities with signaling</w:t>
      </w:r>
      <w:r>
        <w:rPr>
          <w:b/>
          <w:bCs/>
          <w:sz w:val="20"/>
          <w:szCs w:val="20"/>
        </w:rPr>
        <w:t xml:space="preserve"> in an independent container defined specifically for Redcap UE</w:t>
      </w:r>
      <w:r>
        <w:rPr>
          <w:rFonts w:hint="eastAsia"/>
          <w:b/>
          <w:bCs/>
          <w:sz w:val="20"/>
          <w:szCs w:val="20"/>
        </w:rPr>
        <w:t>.</w:t>
      </w:r>
    </w:p>
    <w:p w:rsidR="00022FB9" w:rsidRDefault="00E97741">
      <w:pPr>
        <w:spacing w:after="120" w:line="240" w:lineRule="auto"/>
        <w:rPr>
          <w:b/>
          <w:bCs/>
          <w:sz w:val="20"/>
          <w:szCs w:val="20"/>
        </w:rPr>
      </w:pPr>
      <w:r>
        <w:rPr>
          <w:rFonts w:hint="eastAsia"/>
          <w:b/>
          <w:bCs/>
          <w:sz w:val="20"/>
          <w:szCs w:val="20"/>
        </w:rPr>
        <w:t>Proposal 4: To adopt at least option 2 for RedCap UE identification, i.e. define a new IE specifically for RedCap UEs containing RedCap specific capabilities and the new IE is included in the signaling only by RedCap UEs.</w:t>
      </w:r>
    </w:p>
    <w:p w:rsidR="00022FB9" w:rsidRDefault="00E97741">
      <w:pPr>
        <w:pStyle w:val="B1"/>
        <w:spacing w:after="120" w:line="240" w:lineRule="auto"/>
        <w:ind w:left="0" w:firstLine="0"/>
        <w:jc w:val="both"/>
        <w:rPr>
          <w:b/>
          <w:bCs/>
          <w:lang w:val="en-US" w:eastAsia="zh-CN"/>
        </w:rPr>
      </w:pPr>
      <w:r>
        <w:rPr>
          <w:rFonts w:hint="eastAsia"/>
          <w:b/>
          <w:bCs/>
          <w:lang w:val="en-US" w:eastAsia="zh-CN"/>
        </w:rPr>
        <w:t>Proposal 5: No extra establishment cause is specified for the purpose of RRC Rejection for RedCap UE.</w:t>
      </w:r>
    </w:p>
    <w:p w:rsidR="00022FB9" w:rsidRDefault="00E97741">
      <w:pPr>
        <w:pStyle w:val="B1"/>
        <w:spacing w:after="120" w:line="240" w:lineRule="auto"/>
        <w:ind w:left="0" w:firstLine="0"/>
        <w:jc w:val="both"/>
        <w:rPr>
          <w:b/>
          <w:bCs/>
          <w:lang w:val="en-US" w:eastAsia="zh-CN"/>
        </w:rPr>
      </w:pPr>
      <w:r>
        <w:rPr>
          <w:rFonts w:hint="eastAsia"/>
          <w:b/>
          <w:bCs/>
          <w:lang w:val="en-US" w:eastAsia="zh-CN"/>
        </w:rPr>
        <w:t>Proposal 6: To consult SA2/CT1 whether there is any specification impact to perform subscription validation.</w:t>
      </w:r>
    </w:p>
    <w:p w:rsidR="00022FB9" w:rsidRDefault="00E97741">
      <w:pPr>
        <w:pStyle w:val="B1"/>
        <w:spacing w:after="120" w:line="240" w:lineRule="auto"/>
        <w:ind w:left="0" w:firstLine="0"/>
        <w:jc w:val="both"/>
        <w:rPr>
          <w:b/>
          <w:bCs/>
          <w:lang w:val="en-US" w:eastAsia="zh-CN"/>
        </w:rPr>
      </w:pPr>
      <w:r>
        <w:rPr>
          <w:rFonts w:hint="eastAsia"/>
          <w:b/>
          <w:bCs/>
          <w:lang w:val="en-US" w:eastAsia="zh-CN"/>
        </w:rPr>
        <w:t>Proposal 7: Verification of RedCap UE is performed based on RedCap specific container solution.</w:t>
      </w:r>
    </w:p>
    <w:p w:rsidR="00022FB9" w:rsidRDefault="00E9774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Reference</w:t>
      </w:r>
    </w:p>
    <w:p w:rsidR="00022FB9" w:rsidRDefault="00E97741">
      <w:pPr>
        <w:pStyle w:val="References"/>
        <w:numPr>
          <w:ilvl w:val="0"/>
          <w:numId w:val="5"/>
        </w:numPr>
        <w:spacing w:beforeLines="0" w:before="0" w:afterLines="0" w:after="120" w:line="240" w:lineRule="auto"/>
        <w:rPr>
          <w:sz w:val="20"/>
          <w:szCs w:val="20"/>
          <w:lang w:eastAsia="ja-JP"/>
        </w:rPr>
      </w:pPr>
      <w:r>
        <w:rPr>
          <w:rFonts w:hint="eastAsia"/>
          <w:sz w:val="20"/>
          <w:szCs w:val="20"/>
          <w:lang w:eastAsia="ja-JP"/>
        </w:rPr>
        <w:t xml:space="preserve">3GPP, TR 38.875, </w:t>
      </w:r>
      <w:r>
        <w:rPr>
          <w:rFonts w:hint="eastAsia"/>
          <w:sz w:val="20"/>
          <w:szCs w:val="20"/>
        </w:rPr>
        <w:t>h.0</w:t>
      </w:r>
      <w:r>
        <w:rPr>
          <w:rFonts w:hint="eastAsia"/>
          <w:sz w:val="20"/>
          <w:szCs w:val="20"/>
          <w:lang w:eastAsia="ja-JP"/>
        </w:rPr>
        <w:t>.0</w:t>
      </w:r>
    </w:p>
    <w:p w:rsidR="00022FB9" w:rsidRDefault="00E97741">
      <w:pPr>
        <w:pStyle w:val="References"/>
        <w:numPr>
          <w:ilvl w:val="0"/>
          <w:numId w:val="5"/>
        </w:numPr>
        <w:spacing w:beforeLines="0" w:before="0" w:afterLines="0" w:after="120" w:line="240" w:lineRule="auto"/>
        <w:rPr>
          <w:sz w:val="20"/>
          <w:szCs w:val="20"/>
          <w:lang w:eastAsia="ja-JP"/>
        </w:rPr>
      </w:pPr>
      <w:r>
        <w:rPr>
          <w:rFonts w:hint="eastAsia"/>
          <w:sz w:val="20"/>
          <w:szCs w:val="20"/>
        </w:rPr>
        <w:t>3GPP TS 38.331</w:t>
      </w:r>
    </w:p>
    <w:p w:rsidR="00022FB9" w:rsidRDefault="00E97741">
      <w:pPr>
        <w:pStyle w:val="References"/>
        <w:numPr>
          <w:ilvl w:val="0"/>
          <w:numId w:val="5"/>
        </w:numPr>
        <w:spacing w:beforeLines="0" w:before="0" w:afterLines="0" w:after="120" w:line="240" w:lineRule="auto"/>
        <w:rPr>
          <w:sz w:val="20"/>
          <w:szCs w:val="20"/>
          <w:lang w:eastAsia="ja-JP"/>
        </w:rPr>
      </w:pPr>
      <w:r>
        <w:rPr>
          <w:rFonts w:hint="eastAsia"/>
          <w:sz w:val="20"/>
          <w:szCs w:val="20"/>
        </w:rPr>
        <w:t>3GPP TS 38.306</w:t>
      </w:r>
    </w:p>
    <w:p w:rsidR="00022FB9" w:rsidRDefault="00E97741">
      <w:pPr>
        <w:pStyle w:val="References"/>
        <w:numPr>
          <w:ilvl w:val="0"/>
          <w:numId w:val="5"/>
        </w:numPr>
        <w:spacing w:beforeLines="0" w:before="0" w:afterLines="0" w:after="120" w:line="240" w:lineRule="auto"/>
        <w:rPr>
          <w:sz w:val="20"/>
          <w:szCs w:val="20"/>
          <w:lang w:eastAsia="ja-JP"/>
        </w:rPr>
      </w:pPr>
      <w:r>
        <w:rPr>
          <w:rFonts w:hint="eastAsia"/>
          <w:sz w:val="20"/>
          <w:szCs w:val="20"/>
        </w:rPr>
        <w:t>3GPP TS 38.822</w:t>
      </w:r>
    </w:p>
    <w:sectPr w:rsidR="00022FB9">
      <w:headerReference w:type="even" r:id="rId8"/>
      <w:headerReference w:type="default" r:id="rId9"/>
      <w:footerReference w:type="even" r:id="rId10"/>
      <w:footerReference w:type="default" r:id="rId11"/>
      <w:headerReference w:type="first" r:id="rId12"/>
      <w:footerReference w:type="first" r:id="rId13"/>
      <w:pgSz w:w="11906" w:h="16838"/>
      <w:pgMar w:top="1416" w:right="1134" w:bottom="1133"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3A4" w:rsidRDefault="003B33A4">
      <w:pPr>
        <w:spacing w:after="0" w:line="240" w:lineRule="auto"/>
      </w:pPr>
      <w:r>
        <w:separator/>
      </w:r>
    </w:p>
  </w:endnote>
  <w:endnote w:type="continuationSeparator" w:id="0">
    <w:p w:rsidR="003B33A4" w:rsidRDefault="003B3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华文仿宋">
    <w:altName w:val="Arial Unicode MS"/>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08E" w:rsidRDefault="0007708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FB9" w:rsidRDefault="00022FB9">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08E" w:rsidRDefault="0007708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3A4" w:rsidRDefault="003B33A4">
      <w:pPr>
        <w:spacing w:after="0" w:line="240" w:lineRule="auto"/>
      </w:pPr>
      <w:r>
        <w:separator/>
      </w:r>
    </w:p>
  </w:footnote>
  <w:footnote w:type="continuationSeparator" w:id="0">
    <w:p w:rsidR="003B33A4" w:rsidRDefault="003B33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08E" w:rsidRDefault="0007708E">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FB9" w:rsidRDefault="00022FB9">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08E" w:rsidRDefault="0007708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doNotDisplayPageBoundaries/>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2FB9"/>
    <w:rsid w:val="000248FC"/>
    <w:rsid w:val="00024E29"/>
    <w:rsid w:val="0002660A"/>
    <w:rsid w:val="00026899"/>
    <w:rsid w:val="0002698B"/>
    <w:rsid w:val="00026E9C"/>
    <w:rsid w:val="00027EEC"/>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7708E"/>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90"/>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1756"/>
    <w:rsid w:val="001F31F0"/>
    <w:rsid w:val="001F3DF5"/>
    <w:rsid w:val="001F4346"/>
    <w:rsid w:val="001F6DA4"/>
    <w:rsid w:val="00201CDE"/>
    <w:rsid w:val="00201FFE"/>
    <w:rsid w:val="00202C4B"/>
    <w:rsid w:val="00203502"/>
    <w:rsid w:val="00203B88"/>
    <w:rsid w:val="002052A2"/>
    <w:rsid w:val="00206380"/>
    <w:rsid w:val="002155FA"/>
    <w:rsid w:val="002176DE"/>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85736"/>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17C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2F720D"/>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2487"/>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84E"/>
    <w:rsid w:val="00391F87"/>
    <w:rsid w:val="00391FDB"/>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3A4"/>
    <w:rsid w:val="003B3A50"/>
    <w:rsid w:val="003B448B"/>
    <w:rsid w:val="003B47C6"/>
    <w:rsid w:val="003B774C"/>
    <w:rsid w:val="003B79ED"/>
    <w:rsid w:val="003C2A57"/>
    <w:rsid w:val="003C3E62"/>
    <w:rsid w:val="003D01E0"/>
    <w:rsid w:val="003D0EF8"/>
    <w:rsid w:val="003D0EF9"/>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292E"/>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508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17F1"/>
    <w:rsid w:val="00542ED7"/>
    <w:rsid w:val="005456F0"/>
    <w:rsid w:val="00545A76"/>
    <w:rsid w:val="005506C7"/>
    <w:rsid w:val="005514AA"/>
    <w:rsid w:val="00552499"/>
    <w:rsid w:val="00553234"/>
    <w:rsid w:val="0055402E"/>
    <w:rsid w:val="0055689F"/>
    <w:rsid w:val="00561349"/>
    <w:rsid w:val="00561B24"/>
    <w:rsid w:val="005657FC"/>
    <w:rsid w:val="005663D3"/>
    <w:rsid w:val="00567054"/>
    <w:rsid w:val="00567A9A"/>
    <w:rsid w:val="00570FEC"/>
    <w:rsid w:val="00571A8C"/>
    <w:rsid w:val="0057377D"/>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1C5A"/>
    <w:rsid w:val="00622516"/>
    <w:rsid w:val="00622C68"/>
    <w:rsid w:val="00623125"/>
    <w:rsid w:val="0062321A"/>
    <w:rsid w:val="006241EE"/>
    <w:rsid w:val="00627ACD"/>
    <w:rsid w:val="00630383"/>
    <w:rsid w:val="00630B29"/>
    <w:rsid w:val="00631D03"/>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8F"/>
    <w:rsid w:val="006954BD"/>
    <w:rsid w:val="006978B2"/>
    <w:rsid w:val="00697DD7"/>
    <w:rsid w:val="006A451F"/>
    <w:rsid w:val="006A539D"/>
    <w:rsid w:val="006A67C2"/>
    <w:rsid w:val="006A6A31"/>
    <w:rsid w:val="006B0A02"/>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5958"/>
    <w:rsid w:val="006E7570"/>
    <w:rsid w:val="006F2252"/>
    <w:rsid w:val="006F259F"/>
    <w:rsid w:val="006F3D72"/>
    <w:rsid w:val="006F3FB1"/>
    <w:rsid w:val="006F4B94"/>
    <w:rsid w:val="006F511B"/>
    <w:rsid w:val="006F6130"/>
    <w:rsid w:val="006F6C14"/>
    <w:rsid w:val="006F6CFF"/>
    <w:rsid w:val="006F6EB8"/>
    <w:rsid w:val="006F72DD"/>
    <w:rsid w:val="007006CB"/>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4FA"/>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0F94"/>
    <w:rsid w:val="008F2453"/>
    <w:rsid w:val="008F34E9"/>
    <w:rsid w:val="00900D00"/>
    <w:rsid w:val="00902833"/>
    <w:rsid w:val="009039E2"/>
    <w:rsid w:val="0091196A"/>
    <w:rsid w:val="00911DC9"/>
    <w:rsid w:val="009123FF"/>
    <w:rsid w:val="0091262D"/>
    <w:rsid w:val="009164CD"/>
    <w:rsid w:val="00916C40"/>
    <w:rsid w:val="00917271"/>
    <w:rsid w:val="0091740C"/>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5D3F"/>
    <w:rsid w:val="009A618E"/>
    <w:rsid w:val="009B155B"/>
    <w:rsid w:val="009B183F"/>
    <w:rsid w:val="009B1F5B"/>
    <w:rsid w:val="009B3DB8"/>
    <w:rsid w:val="009B4769"/>
    <w:rsid w:val="009C2086"/>
    <w:rsid w:val="009C3006"/>
    <w:rsid w:val="009C7D3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3467D"/>
    <w:rsid w:val="00A44BE1"/>
    <w:rsid w:val="00A4500D"/>
    <w:rsid w:val="00A504A8"/>
    <w:rsid w:val="00A542B8"/>
    <w:rsid w:val="00A54719"/>
    <w:rsid w:val="00A5709E"/>
    <w:rsid w:val="00A571C7"/>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2786"/>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6B55"/>
    <w:rsid w:val="00B670CE"/>
    <w:rsid w:val="00B67B79"/>
    <w:rsid w:val="00B67E74"/>
    <w:rsid w:val="00B716F8"/>
    <w:rsid w:val="00B82234"/>
    <w:rsid w:val="00B8229B"/>
    <w:rsid w:val="00B8283E"/>
    <w:rsid w:val="00B837AA"/>
    <w:rsid w:val="00B87D03"/>
    <w:rsid w:val="00B909E8"/>
    <w:rsid w:val="00B928EE"/>
    <w:rsid w:val="00B92AD5"/>
    <w:rsid w:val="00B94BA4"/>
    <w:rsid w:val="00B96508"/>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E73B4"/>
    <w:rsid w:val="00BF0409"/>
    <w:rsid w:val="00BF0850"/>
    <w:rsid w:val="00BF2B92"/>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86B"/>
    <w:rsid w:val="00C82D97"/>
    <w:rsid w:val="00C84D14"/>
    <w:rsid w:val="00C8731F"/>
    <w:rsid w:val="00C91C45"/>
    <w:rsid w:val="00C9369C"/>
    <w:rsid w:val="00C93EDD"/>
    <w:rsid w:val="00C953EF"/>
    <w:rsid w:val="00C953F6"/>
    <w:rsid w:val="00C97FD3"/>
    <w:rsid w:val="00CA0363"/>
    <w:rsid w:val="00CA06A4"/>
    <w:rsid w:val="00CA501F"/>
    <w:rsid w:val="00CA59FA"/>
    <w:rsid w:val="00CA5BD0"/>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D5DE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97741"/>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731"/>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12E8"/>
    <w:rsid w:val="00F5236F"/>
    <w:rsid w:val="00F52C7A"/>
    <w:rsid w:val="00F544AB"/>
    <w:rsid w:val="00F5545B"/>
    <w:rsid w:val="00F5653F"/>
    <w:rsid w:val="00F56A1B"/>
    <w:rsid w:val="00F6079F"/>
    <w:rsid w:val="00F64461"/>
    <w:rsid w:val="00F64EA5"/>
    <w:rsid w:val="00F66A3D"/>
    <w:rsid w:val="00F66DF3"/>
    <w:rsid w:val="00F67AB2"/>
    <w:rsid w:val="00F71A47"/>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0945D8"/>
    <w:rsid w:val="011432FB"/>
    <w:rsid w:val="01197935"/>
    <w:rsid w:val="011C2837"/>
    <w:rsid w:val="0125053D"/>
    <w:rsid w:val="01304D4E"/>
    <w:rsid w:val="01380404"/>
    <w:rsid w:val="014720D7"/>
    <w:rsid w:val="014F556C"/>
    <w:rsid w:val="016429DB"/>
    <w:rsid w:val="016642C5"/>
    <w:rsid w:val="01720BE7"/>
    <w:rsid w:val="017725A8"/>
    <w:rsid w:val="017A54C1"/>
    <w:rsid w:val="017B3921"/>
    <w:rsid w:val="01884E40"/>
    <w:rsid w:val="01954D1A"/>
    <w:rsid w:val="019D5AF5"/>
    <w:rsid w:val="01A10C54"/>
    <w:rsid w:val="01A30E9F"/>
    <w:rsid w:val="01A97168"/>
    <w:rsid w:val="01AA48DD"/>
    <w:rsid w:val="01AB7FE5"/>
    <w:rsid w:val="01AD6D10"/>
    <w:rsid w:val="01AD79C4"/>
    <w:rsid w:val="01AF01C6"/>
    <w:rsid w:val="01B2548D"/>
    <w:rsid w:val="01B5549A"/>
    <w:rsid w:val="01BF5F3C"/>
    <w:rsid w:val="01C87131"/>
    <w:rsid w:val="01D10E16"/>
    <w:rsid w:val="01E11A8D"/>
    <w:rsid w:val="01E16632"/>
    <w:rsid w:val="01E561F2"/>
    <w:rsid w:val="01EA4673"/>
    <w:rsid w:val="01EF0624"/>
    <w:rsid w:val="01F137C6"/>
    <w:rsid w:val="020A645C"/>
    <w:rsid w:val="02107794"/>
    <w:rsid w:val="021251A1"/>
    <w:rsid w:val="022243BF"/>
    <w:rsid w:val="022B4281"/>
    <w:rsid w:val="023B64C0"/>
    <w:rsid w:val="02497F18"/>
    <w:rsid w:val="024A46B2"/>
    <w:rsid w:val="024E797F"/>
    <w:rsid w:val="02523310"/>
    <w:rsid w:val="025436D3"/>
    <w:rsid w:val="02545665"/>
    <w:rsid w:val="02550ACE"/>
    <w:rsid w:val="025A3625"/>
    <w:rsid w:val="025B152B"/>
    <w:rsid w:val="02662787"/>
    <w:rsid w:val="02671300"/>
    <w:rsid w:val="02695B5F"/>
    <w:rsid w:val="026D73E1"/>
    <w:rsid w:val="02733FF8"/>
    <w:rsid w:val="027C5A98"/>
    <w:rsid w:val="028A3B7A"/>
    <w:rsid w:val="029162E1"/>
    <w:rsid w:val="0294748A"/>
    <w:rsid w:val="029C267D"/>
    <w:rsid w:val="029F2443"/>
    <w:rsid w:val="02A656F4"/>
    <w:rsid w:val="02AD1E39"/>
    <w:rsid w:val="02AE75AE"/>
    <w:rsid w:val="02BD17AE"/>
    <w:rsid w:val="02CA1FD3"/>
    <w:rsid w:val="02CD6512"/>
    <w:rsid w:val="02D24204"/>
    <w:rsid w:val="02F818C1"/>
    <w:rsid w:val="02FA50E6"/>
    <w:rsid w:val="02FC2EFA"/>
    <w:rsid w:val="0306294B"/>
    <w:rsid w:val="030856B5"/>
    <w:rsid w:val="032003F8"/>
    <w:rsid w:val="03372EE6"/>
    <w:rsid w:val="03387F6E"/>
    <w:rsid w:val="033F2C99"/>
    <w:rsid w:val="03401215"/>
    <w:rsid w:val="03434210"/>
    <w:rsid w:val="034900E0"/>
    <w:rsid w:val="034A52EB"/>
    <w:rsid w:val="03544A2C"/>
    <w:rsid w:val="03605F60"/>
    <w:rsid w:val="036B1ABD"/>
    <w:rsid w:val="03742789"/>
    <w:rsid w:val="037C305D"/>
    <w:rsid w:val="037C5724"/>
    <w:rsid w:val="037D4E69"/>
    <w:rsid w:val="03914293"/>
    <w:rsid w:val="03A04F12"/>
    <w:rsid w:val="03B9162E"/>
    <w:rsid w:val="03BA639A"/>
    <w:rsid w:val="03BD0D72"/>
    <w:rsid w:val="03BF1D17"/>
    <w:rsid w:val="03CC414F"/>
    <w:rsid w:val="03CD590F"/>
    <w:rsid w:val="03D15E63"/>
    <w:rsid w:val="03D56800"/>
    <w:rsid w:val="03DA1C76"/>
    <w:rsid w:val="03DE1398"/>
    <w:rsid w:val="03DE1CF1"/>
    <w:rsid w:val="03E06D5F"/>
    <w:rsid w:val="03E91B01"/>
    <w:rsid w:val="03EB3D3D"/>
    <w:rsid w:val="03EF7BA5"/>
    <w:rsid w:val="03F003EC"/>
    <w:rsid w:val="03F80B56"/>
    <w:rsid w:val="04043AF0"/>
    <w:rsid w:val="04115AF4"/>
    <w:rsid w:val="041309C3"/>
    <w:rsid w:val="041503CF"/>
    <w:rsid w:val="041A3395"/>
    <w:rsid w:val="042256C6"/>
    <w:rsid w:val="0428342F"/>
    <w:rsid w:val="042C3CBF"/>
    <w:rsid w:val="042D466A"/>
    <w:rsid w:val="043468A3"/>
    <w:rsid w:val="04484436"/>
    <w:rsid w:val="044A4632"/>
    <w:rsid w:val="04522079"/>
    <w:rsid w:val="04555070"/>
    <w:rsid w:val="046E5B89"/>
    <w:rsid w:val="047920A4"/>
    <w:rsid w:val="04793CE8"/>
    <w:rsid w:val="0479458D"/>
    <w:rsid w:val="047B75E7"/>
    <w:rsid w:val="048D382F"/>
    <w:rsid w:val="048E6FAF"/>
    <w:rsid w:val="04910D7C"/>
    <w:rsid w:val="0495436B"/>
    <w:rsid w:val="04AA2BD4"/>
    <w:rsid w:val="04AB7A37"/>
    <w:rsid w:val="04B43821"/>
    <w:rsid w:val="04BD0D3B"/>
    <w:rsid w:val="04CA76F0"/>
    <w:rsid w:val="04CD6990"/>
    <w:rsid w:val="04CF3CE3"/>
    <w:rsid w:val="04D96073"/>
    <w:rsid w:val="04DC046B"/>
    <w:rsid w:val="04E608F9"/>
    <w:rsid w:val="04E947B4"/>
    <w:rsid w:val="04F07ADF"/>
    <w:rsid w:val="051A2788"/>
    <w:rsid w:val="051B25C3"/>
    <w:rsid w:val="051B6D0C"/>
    <w:rsid w:val="052B4D0C"/>
    <w:rsid w:val="05466677"/>
    <w:rsid w:val="05480080"/>
    <w:rsid w:val="0552741B"/>
    <w:rsid w:val="05676C8A"/>
    <w:rsid w:val="05751551"/>
    <w:rsid w:val="057740F8"/>
    <w:rsid w:val="057E44E3"/>
    <w:rsid w:val="057F2F0B"/>
    <w:rsid w:val="058B0B55"/>
    <w:rsid w:val="059D0451"/>
    <w:rsid w:val="059E3B7D"/>
    <w:rsid w:val="05AB26C2"/>
    <w:rsid w:val="05AC7CC6"/>
    <w:rsid w:val="05B20448"/>
    <w:rsid w:val="05B46A30"/>
    <w:rsid w:val="05B61AC5"/>
    <w:rsid w:val="05C14BE8"/>
    <w:rsid w:val="05CE1556"/>
    <w:rsid w:val="05DE7E71"/>
    <w:rsid w:val="05E2150F"/>
    <w:rsid w:val="05EF07C9"/>
    <w:rsid w:val="05F4429D"/>
    <w:rsid w:val="05FC6B11"/>
    <w:rsid w:val="06015A3C"/>
    <w:rsid w:val="06027EF5"/>
    <w:rsid w:val="060C0CA5"/>
    <w:rsid w:val="06110B74"/>
    <w:rsid w:val="061A315C"/>
    <w:rsid w:val="06252B22"/>
    <w:rsid w:val="062704B4"/>
    <w:rsid w:val="063B7314"/>
    <w:rsid w:val="063D613E"/>
    <w:rsid w:val="06461962"/>
    <w:rsid w:val="06480453"/>
    <w:rsid w:val="065B0926"/>
    <w:rsid w:val="0662560A"/>
    <w:rsid w:val="06683C0E"/>
    <w:rsid w:val="06694E5F"/>
    <w:rsid w:val="066971F0"/>
    <w:rsid w:val="06733751"/>
    <w:rsid w:val="067361BA"/>
    <w:rsid w:val="06824FEB"/>
    <w:rsid w:val="06832D27"/>
    <w:rsid w:val="068E167D"/>
    <w:rsid w:val="06932678"/>
    <w:rsid w:val="069D13DD"/>
    <w:rsid w:val="06A4382B"/>
    <w:rsid w:val="06AB2C5D"/>
    <w:rsid w:val="06AC4F37"/>
    <w:rsid w:val="06B06308"/>
    <w:rsid w:val="06B7644F"/>
    <w:rsid w:val="06BB0DCA"/>
    <w:rsid w:val="06BF01A7"/>
    <w:rsid w:val="06C73E1B"/>
    <w:rsid w:val="06D9595F"/>
    <w:rsid w:val="06DA4415"/>
    <w:rsid w:val="06E318FC"/>
    <w:rsid w:val="06EB6F71"/>
    <w:rsid w:val="06EC56FC"/>
    <w:rsid w:val="070133B2"/>
    <w:rsid w:val="07080D1B"/>
    <w:rsid w:val="070F7F00"/>
    <w:rsid w:val="07283DE5"/>
    <w:rsid w:val="073B50E9"/>
    <w:rsid w:val="07477450"/>
    <w:rsid w:val="074A38FF"/>
    <w:rsid w:val="074D24C6"/>
    <w:rsid w:val="07507AAC"/>
    <w:rsid w:val="075626E1"/>
    <w:rsid w:val="075B2F1C"/>
    <w:rsid w:val="076B152F"/>
    <w:rsid w:val="076F4371"/>
    <w:rsid w:val="078808A5"/>
    <w:rsid w:val="078E330A"/>
    <w:rsid w:val="079F2ADC"/>
    <w:rsid w:val="07AA222B"/>
    <w:rsid w:val="07B5421C"/>
    <w:rsid w:val="07B8679A"/>
    <w:rsid w:val="07CA2026"/>
    <w:rsid w:val="07CA2462"/>
    <w:rsid w:val="07D76797"/>
    <w:rsid w:val="07D90597"/>
    <w:rsid w:val="07DB1F23"/>
    <w:rsid w:val="07E25672"/>
    <w:rsid w:val="07EB35D1"/>
    <w:rsid w:val="07FD3E5A"/>
    <w:rsid w:val="07FD6D5F"/>
    <w:rsid w:val="07FF6BD0"/>
    <w:rsid w:val="080E1772"/>
    <w:rsid w:val="08155127"/>
    <w:rsid w:val="081C616D"/>
    <w:rsid w:val="082323C7"/>
    <w:rsid w:val="082B7488"/>
    <w:rsid w:val="082E44D1"/>
    <w:rsid w:val="08322FA7"/>
    <w:rsid w:val="08394D46"/>
    <w:rsid w:val="08533175"/>
    <w:rsid w:val="08540482"/>
    <w:rsid w:val="086B00F1"/>
    <w:rsid w:val="087B5D6C"/>
    <w:rsid w:val="087E10BE"/>
    <w:rsid w:val="08804573"/>
    <w:rsid w:val="08822ECE"/>
    <w:rsid w:val="088B6E79"/>
    <w:rsid w:val="089C1B16"/>
    <w:rsid w:val="08A72BF5"/>
    <w:rsid w:val="08A82DA0"/>
    <w:rsid w:val="08AA381C"/>
    <w:rsid w:val="08AE1D52"/>
    <w:rsid w:val="08B22098"/>
    <w:rsid w:val="08B66461"/>
    <w:rsid w:val="08CA6B4A"/>
    <w:rsid w:val="08CB435D"/>
    <w:rsid w:val="08D17DCB"/>
    <w:rsid w:val="08DD3AA4"/>
    <w:rsid w:val="08DF7799"/>
    <w:rsid w:val="08EB3F64"/>
    <w:rsid w:val="08F90E4B"/>
    <w:rsid w:val="08FA3236"/>
    <w:rsid w:val="090C71D7"/>
    <w:rsid w:val="0916392C"/>
    <w:rsid w:val="09196FA4"/>
    <w:rsid w:val="091A30AF"/>
    <w:rsid w:val="091B3360"/>
    <w:rsid w:val="09251CFD"/>
    <w:rsid w:val="092B21BF"/>
    <w:rsid w:val="092B64FC"/>
    <w:rsid w:val="09325AE1"/>
    <w:rsid w:val="09340F2D"/>
    <w:rsid w:val="09387FD2"/>
    <w:rsid w:val="093A3225"/>
    <w:rsid w:val="094720D2"/>
    <w:rsid w:val="09506A1B"/>
    <w:rsid w:val="095948E7"/>
    <w:rsid w:val="096273A1"/>
    <w:rsid w:val="09682998"/>
    <w:rsid w:val="096B00DD"/>
    <w:rsid w:val="096E34B0"/>
    <w:rsid w:val="09730519"/>
    <w:rsid w:val="097C7F18"/>
    <w:rsid w:val="098514BC"/>
    <w:rsid w:val="09953139"/>
    <w:rsid w:val="09953838"/>
    <w:rsid w:val="099A2FFA"/>
    <w:rsid w:val="09A172CD"/>
    <w:rsid w:val="09AD25DC"/>
    <w:rsid w:val="09AD4672"/>
    <w:rsid w:val="09AF3626"/>
    <w:rsid w:val="09B13A2C"/>
    <w:rsid w:val="09B63490"/>
    <w:rsid w:val="09C02B44"/>
    <w:rsid w:val="09C635D4"/>
    <w:rsid w:val="09C643FE"/>
    <w:rsid w:val="09C85D67"/>
    <w:rsid w:val="09CF7D35"/>
    <w:rsid w:val="09D07554"/>
    <w:rsid w:val="09D4401A"/>
    <w:rsid w:val="09D6398F"/>
    <w:rsid w:val="09E702AB"/>
    <w:rsid w:val="09F67490"/>
    <w:rsid w:val="0A047B3E"/>
    <w:rsid w:val="0A0D7DD8"/>
    <w:rsid w:val="0A1035F2"/>
    <w:rsid w:val="0A14739B"/>
    <w:rsid w:val="0A1C1966"/>
    <w:rsid w:val="0A1F23C5"/>
    <w:rsid w:val="0A2012F9"/>
    <w:rsid w:val="0A271B9B"/>
    <w:rsid w:val="0A32165A"/>
    <w:rsid w:val="0A330FF5"/>
    <w:rsid w:val="0A3373F5"/>
    <w:rsid w:val="0A376299"/>
    <w:rsid w:val="0A39193C"/>
    <w:rsid w:val="0A49513C"/>
    <w:rsid w:val="0A4C3EAB"/>
    <w:rsid w:val="0A610A61"/>
    <w:rsid w:val="0A705B57"/>
    <w:rsid w:val="0A7709B3"/>
    <w:rsid w:val="0A7802F3"/>
    <w:rsid w:val="0A917C98"/>
    <w:rsid w:val="0AAD201C"/>
    <w:rsid w:val="0AAF695D"/>
    <w:rsid w:val="0AB90F90"/>
    <w:rsid w:val="0AC107AB"/>
    <w:rsid w:val="0ACA663D"/>
    <w:rsid w:val="0AD36590"/>
    <w:rsid w:val="0AE2091B"/>
    <w:rsid w:val="0AE63CC0"/>
    <w:rsid w:val="0AE857C7"/>
    <w:rsid w:val="0AEC14E3"/>
    <w:rsid w:val="0AED5C26"/>
    <w:rsid w:val="0AF3153C"/>
    <w:rsid w:val="0AFF138C"/>
    <w:rsid w:val="0AFF756F"/>
    <w:rsid w:val="0B0A2433"/>
    <w:rsid w:val="0B141A8A"/>
    <w:rsid w:val="0B161D37"/>
    <w:rsid w:val="0B174834"/>
    <w:rsid w:val="0B1F62A3"/>
    <w:rsid w:val="0B2C01EA"/>
    <w:rsid w:val="0B2D130D"/>
    <w:rsid w:val="0B360BE0"/>
    <w:rsid w:val="0B3A5F15"/>
    <w:rsid w:val="0B3B031C"/>
    <w:rsid w:val="0B443325"/>
    <w:rsid w:val="0B4445EE"/>
    <w:rsid w:val="0B60798A"/>
    <w:rsid w:val="0B6E2B79"/>
    <w:rsid w:val="0B7E21AB"/>
    <w:rsid w:val="0B885890"/>
    <w:rsid w:val="0B8A6892"/>
    <w:rsid w:val="0B8D0232"/>
    <w:rsid w:val="0B9161E5"/>
    <w:rsid w:val="0BA3654E"/>
    <w:rsid w:val="0BAD0D22"/>
    <w:rsid w:val="0BAF3B45"/>
    <w:rsid w:val="0BB41626"/>
    <w:rsid w:val="0BBB1DA6"/>
    <w:rsid w:val="0BCC2B25"/>
    <w:rsid w:val="0BCE53FD"/>
    <w:rsid w:val="0BD35D3E"/>
    <w:rsid w:val="0BDA3ED2"/>
    <w:rsid w:val="0BDE7E9F"/>
    <w:rsid w:val="0C2C35AF"/>
    <w:rsid w:val="0C2E7DBD"/>
    <w:rsid w:val="0C304B47"/>
    <w:rsid w:val="0C3937F5"/>
    <w:rsid w:val="0C432A1A"/>
    <w:rsid w:val="0C5838FE"/>
    <w:rsid w:val="0C68156E"/>
    <w:rsid w:val="0C714724"/>
    <w:rsid w:val="0C746CCF"/>
    <w:rsid w:val="0C770193"/>
    <w:rsid w:val="0C772C0F"/>
    <w:rsid w:val="0C78761E"/>
    <w:rsid w:val="0C7E74F0"/>
    <w:rsid w:val="0C8141FC"/>
    <w:rsid w:val="0C8910AD"/>
    <w:rsid w:val="0C8C6D73"/>
    <w:rsid w:val="0C9040DB"/>
    <w:rsid w:val="0C9357A8"/>
    <w:rsid w:val="0C98504D"/>
    <w:rsid w:val="0C9F5653"/>
    <w:rsid w:val="0CA15CA5"/>
    <w:rsid w:val="0CB44C57"/>
    <w:rsid w:val="0CC2007A"/>
    <w:rsid w:val="0CDB4889"/>
    <w:rsid w:val="0CEF1EAD"/>
    <w:rsid w:val="0CF94478"/>
    <w:rsid w:val="0CFA0679"/>
    <w:rsid w:val="0CFD0A4E"/>
    <w:rsid w:val="0CFF733F"/>
    <w:rsid w:val="0D0F0DB9"/>
    <w:rsid w:val="0D122C8F"/>
    <w:rsid w:val="0D1A27A3"/>
    <w:rsid w:val="0D1C6AFA"/>
    <w:rsid w:val="0D21609D"/>
    <w:rsid w:val="0D225F51"/>
    <w:rsid w:val="0D2462BF"/>
    <w:rsid w:val="0D296530"/>
    <w:rsid w:val="0D2C1AD7"/>
    <w:rsid w:val="0D3B6C4F"/>
    <w:rsid w:val="0D455663"/>
    <w:rsid w:val="0D4D5B51"/>
    <w:rsid w:val="0D4F5DFC"/>
    <w:rsid w:val="0D524370"/>
    <w:rsid w:val="0D5529DE"/>
    <w:rsid w:val="0D585E85"/>
    <w:rsid w:val="0D7E00DA"/>
    <w:rsid w:val="0D7F2E80"/>
    <w:rsid w:val="0D86379C"/>
    <w:rsid w:val="0D981D69"/>
    <w:rsid w:val="0D9D48DB"/>
    <w:rsid w:val="0DA106A6"/>
    <w:rsid w:val="0DA34B40"/>
    <w:rsid w:val="0DAC7851"/>
    <w:rsid w:val="0DB04EE0"/>
    <w:rsid w:val="0DB637CF"/>
    <w:rsid w:val="0DC20607"/>
    <w:rsid w:val="0DCF3416"/>
    <w:rsid w:val="0DD250CC"/>
    <w:rsid w:val="0DDD498D"/>
    <w:rsid w:val="0DE35839"/>
    <w:rsid w:val="0DEB6054"/>
    <w:rsid w:val="0DF0253A"/>
    <w:rsid w:val="0E007CCB"/>
    <w:rsid w:val="0E0346AA"/>
    <w:rsid w:val="0E090268"/>
    <w:rsid w:val="0E0A382E"/>
    <w:rsid w:val="0E0E59EE"/>
    <w:rsid w:val="0E1E5186"/>
    <w:rsid w:val="0E255D8A"/>
    <w:rsid w:val="0E2C6670"/>
    <w:rsid w:val="0E330D5E"/>
    <w:rsid w:val="0E3B197F"/>
    <w:rsid w:val="0E3F3320"/>
    <w:rsid w:val="0E403D24"/>
    <w:rsid w:val="0E5A0380"/>
    <w:rsid w:val="0E5E3710"/>
    <w:rsid w:val="0E674054"/>
    <w:rsid w:val="0E6E039F"/>
    <w:rsid w:val="0E6E1AF1"/>
    <w:rsid w:val="0E741C25"/>
    <w:rsid w:val="0E7718B1"/>
    <w:rsid w:val="0E7906BC"/>
    <w:rsid w:val="0E8C276E"/>
    <w:rsid w:val="0E8D120F"/>
    <w:rsid w:val="0E94506E"/>
    <w:rsid w:val="0E9B0E1A"/>
    <w:rsid w:val="0EB67D37"/>
    <w:rsid w:val="0EBB1479"/>
    <w:rsid w:val="0ED320C4"/>
    <w:rsid w:val="0ED45A6F"/>
    <w:rsid w:val="0EDC1AD6"/>
    <w:rsid w:val="0EEC0197"/>
    <w:rsid w:val="0EF22955"/>
    <w:rsid w:val="0EF33E05"/>
    <w:rsid w:val="0EFA18F2"/>
    <w:rsid w:val="0EFD6A0C"/>
    <w:rsid w:val="0F0F6F85"/>
    <w:rsid w:val="0F1C5A04"/>
    <w:rsid w:val="0F22185D"/>
    <w:rsid w:val="0F253EE5"/>
    <w:rsid w:val="0F2D0350"/>
    <w:rsid w:val="0F357090"/>
    <w:rsid w:val="0F3870C4"/>
    <w:rsid w:val="0F466704"/>
    <w:rsid w:val="0F4A65D4"/>
    <w:rsid w:val="0F4D3226"/>
    <w:rsid w:val="0F4E2849"/>
    <w:rsid w:val="0F54564B"/>
    <w:rsid w:val="0F5E6566"/>
    <w:rsid w:val="0F652CC5"/>
    <w:rsid w:val="0F680CA8"/>
    <w:rsid w:val="0F6A7450"/>
    <w:rsid w:val="0F6E5C51"/>
    <w:rsid w:val="0F7962E8"/>
    <w:rsid w:val="0F890236"/>
    <w:rsid w:val="0F8A6571"/>
    <w:rsid w:val="0F8F5C9A"/>
    <w:rsid w:val="0F924692"/>
    <w:rsid w:val="0F934B12"/>
    <w:rsid w:val="0F9C0CFD"/>
    <w:rsid w:val="0FC32E65"/>
    <w:rsid w:val="0FC4494C"/>
    <w:rsid w:val="0FD071EF"/>
    <w:rsid w:val="0FD074D8"/>
    <w:rsid w:val="0FD32209"/>
    <w:rsid w:val="0FD76755"/>
    <w:rsid w:val="0FD76FAA"/>
    <w:rsid w:val="0FE5349C"/>
    <w:rsid w:val="0FE75FD9"/>
    <w:rsid w:val="0FE93E45"/>
    <w:rsid w:val="0FF21178"/>
    <w:rsid w:val="0FF518FA"/>
    <w:rsid w:val="0FFD1198"/>
    <w:rsid w:val="101019D4"/>
    <w:rsid w:val="10146D39"/>
    <w:rsid w:val="101D0683"/>
    <w:rsid w:val="1022572B"/>
    <w:rsid w:val="103A31BB"/>
    <w:rsid w:val="104A2F40"/>
    <w:rsid w:val="104A6A39"/>
    <w:rsid w:val="104B31A5"/>
    <w:rsid w:val="104D5A3C"/>
    <w:rsid w:val="10653543"/>
    <w:rsid w:val="10771480"/>
    <w:rsid w:val="10810A46"/>
    <w:rsid w:val="10950317"/>
    <w:rsid w:val="10A4002B"/>
    <w:rsid w:val="10B95DBF"/>
    <w:rsid w:val="10C0668A"/>
    <w:rsid w:val="10C640D7"/>
    <w:rsid w:val="10D87DFD"/>
    <w:rsid w:val="10DC4226"/>
    <w:rsid w:val="10E866E6"/>
    <w:rsid w:val="10F06956"/>
    <w:rsid w:val="10FD77E3"/>
    <w:rsid w:val="10FE7E2E"/>
    <w:rsid w:val="11137A9F"/>
    <w:rsid w:val="111B2120"/>
    <w:rsid w:val="11220330"/>
    <w:rsid w:val="11305185"/>
    <w:rsid w:val="11366E93"/>
    <w:rsid w:val="113765BF"/>
    <w:rsid w:val="11447462"/>
    <w:rsid w:val="114A53F2"/>
    <w:rsid w:val="114D1F54"/>
    <w:rsid w:val="114F0447"/>
    <w:rsid w:val="114F2236"/>
    <w:rsid w:val="115B5BED"/>
    <w:rsid w:val="11612C31"/>
    <w:rsid w:val="1166250C"/>
    <w:rsid w:val="11772542"/>
    <w:rsid w:val="117A5DA5"/>
    <w:rsid w:val="11826AAA"/>
    <w:rsid w:val="118A44CF"/>
    <w:rsid w:val="118A4A22"/>
    <w:rsid w:val="118A6F7A"/>
    <w:rsid w:val="118B46BF"/>
    <w:rsid w:val="11907D6A"/>
    <w:rsid w:val="11A95120"/>
    <w:rsid w:val="11B2161E"/>
    <w:rsid w:val="11C63544"/>
    <w:rsid w:val="11CE6CC4"/>
    <w:rsid w:val="11D22739"/>
    <w:rsid w:val="11DC29E2"/>
    <w:rsid w:val="11E36D06"/>
    <w:rsid w:val="1205772F"/>
    <w:rsid w:val="121D0D6F"/>
    <w:rsid w:val="12271D82"/>
    <w:rsid w:val="122C3A07"/>
    <w:rsid w:val="122E46A4"/>
    <w:rsid w:val="124A7AC8"/>
    <w:rsid w:val="124C6302"/>
    <w:rsid w:val="12564088"/>
    <w:rsid w:val="12714363"/>
    <w:rsid w:val="12717A64"/>
    <w:rsid w:val="127E23EF"/>
    <w:rsid w:val="128A617F"/>
    <w:rsid w:val="12A41497"/>
    <w:rsid w:val="12A753BA"/>
    <w:rsid w:val="12A76F1E"/>
    <w:rsid w:val="12B406F1"/>
    <w:rsid w:val="12B434A4"/>
    <w:rsid w:val="12B65E85"/>
    <w:rsid w:val="12B8590F"/>
    <w:rsid w:val="12BB54F4"/>
    <w:rsid w:val="12CD705E"/>
    <w:rsid w:val="12D41FB6"/>
    <w:rsid w:val="12D60299"/>
    <w:rsid w:val="12DE3A55"/>
    <w:rsid w:val="12E50DFA"/>
    <w:rsid w:val="12EB149B"/>
    <w:rsid w:val="12F03AC6"/>
    <w:rsid w:val="13013944"/>
    <w:rsid w:val="1304495D"/>
    <w:rsid w:val="13057DAF"/>
    <w:rsid w:val="130965E2"/>
    <w:rsid w:val="130C6C2D"/>
    <w:rsid w:val="131941FF"/>
    <w:rsid w:val="13211313"/>
    <w:rsid w:val="133706E9"/>
    <w:rsid w:val="133A0628"/>
    <w:rsid w:val="1348230E"/>
    <w:rsid w:val="1349715D"/>
    <w:rsid w:val="1352566B"/>
    <w:rsid w:val="13526217"/>
    <w:rsid w:val="13565138"/>
    <w:rsid w:val="13621162"/>
    <w:rsid w:val="136732AF"/>
    <w:rsid w:val="136B6962"/>
    <w:rsid w:val="13790256"/>
    <w:rsid w:val="137B4A3F"/>
    <w:rsid w:val="138A0395"/>
    <w:rsid w:val="138A1F9B"/>
    <w:rsid w:val="138C6BF0"/>
    <w:rsid w:val="13906103"/>
    <w:rsid w:val="13A20F21"/>
    <w:rsid w:val="13A97E7F"/>
    <w:rsid w:val="13B323FC"/>
    <w:rsid w:val="13C453B0"/>
    <w:rsid w:val="13C7296E"/>
    <w:rsid w:val="13D41CF7"/>
    <w:rsid w:val="13D54E23"/>
    <w:rsid w:val="13D63B46"/>
    <w:rsid w:val="13DC050B"/>
    <w:rsid w:val="13E73687"/>
    <w:rsid w:val="13F04646"/>
    <w:rsid w:val="13F15A54"/>
    <w:rsid w:val="13F851F8"/>
    <w:rsid w:val="13FD5C8B"/>
    <w:rsid w:val="14050187"/>
    <w:rsid w:val="140633EA"/>
    <w:rsid w:val="14080B75"/>
    <w:rsid w:val="140C033D"/>
    <w:rsid w:val="140D2A6D"/>
    <w:rsid w:val="14126B5B"/>
    <w:rsid w:val="141A2765"/>
    <w:rsid w:val="141B1045"/>
    <w:rsid w:val="142B7F16"/>
    <w:rsid w:val="143275F7"/>
    <w:rsid w:val="14491980"/>
    <w:rsid w:val="145C0219"/>
    <w:rsid w:val="14637AB5"/>
    <w:rsid w:val="146C4AA2"/>
    <w:rsid w:val="14761C65"/>
    <w:rsid w:val="14816866"/>
    <w:rsid w:val="14883A5F"/>
    <w:rsid w:val="148B7313"/>
    <w:rsid w:val="148C25FE"/>
    <w:rsid w:val="1499714E"/>
    <w:rsid w:val="149E6328"/>
    <w:rsid w:val="14A05122"/>
    <w:rsid w:val="14A40973"/>
    <w:rsid w:val="14AF6CDB"/>
    <w:rsid w:val="14B80819"/>
    <w:rsid w:val="14C240B5"/>
    <w:rsid w:val="14CE03FD"/>
    <w:rsid w:val="14D33409"/>
    <w:rsid w:val="14D64D74"/>
    <w:rsid w:val="14D73069"/>
    <w:rsid w:val="14DA1AAF"/>
    <w:rsid w:val="14E16FF2"/>
    <w:rsid w:val="14E45520"/>
    <w:rsid w:val="14E54C4A"/>
    <w:rsid w:val="14E75DF1"/>
    <w:rsid w:val="14E92F22"/>
    <w:rsid w:val="14EA6472"/>
    <w:rsid w:val="14F14335"/>
    <w:rsid w:val="14FD35ED"/>
    <w:rsid w:val="150476C6"/>
    <w:rsid w:val="150666AB"/>
    <w:rsid w:val="15121CE7"/>
    <w:rsid w:val="151C25FD"/>
    <w:rsid w:val="151D3833"/>
    <w:rsid w:val="151E7CBB"/>
    <w:rsid w:val="15244063"/>
    <w:rsid w:val="152C628F"/>
    <w:rsid w:val="15303997"/>
    <w:rsid w:val="15307530"/>
    <w:rsid w:val="1532059F"/>
    <w:rsid w:val="153949A6"/>
    <w:rsid w:val="153C3427"/>
    <w:rsid w:val="153E5972"/>
    <w:rsid w:val="153E5C2E"/>
    <w:rsid w:val="15432741"/>
    <w:rsid w:val="155203AB"/>
    <w:rsid w:val="15573141"/>
    <w:rsid w:val="156D6379"/>
    <w:rsid w:val="156F11CB"/>
    <w:rsid w:val="15757C7F"/>
    <w:rsid w:val="15786158"/>
    <w:rsid w:val="157D6C4E"/>
    <w:rsid w:val="158A2A99"/>
    <w:rsid w:val="158E5AEA"/>
    <w:rsid w:val="1595451C"/>
    <w:rsid w:val="159761FE"/>
    <w:rsid w:val="15A71257"/>
    <w:rsid w:val="15AA19E8"/>
    <w:rsid w:val="15BF38F1"/>
    <w:rsid w:val="15D35913"/>
    <w:rsid w:val="15D64A9A"/>
    <w:rsid w:val="15E07012"/>
    <w:rsid w:val="15F14DEF"/>
    <w:rsid w:val="16083949"/>
    <w:rsid w:val="160C22E0"/>
    <w:rsid w:val="160F1F02"/>
    <w:rsid w:val="1619355A"/>
    <w:rsid w:val="16264105"/>
    <w:rsid w:val="16297D52"/>
    <w:rsid w:val="162B23EA"/>
    <w:rsid w:val="16311F49"/>
    <w:rsid w:val="16336BFB"/>
    <w:rsid w:val="163A20D3"/>
    <w:rsid w:val="163C5D48"/>
    <w:rsid w:val="164316B2"/>
    <w:rsid w:val="16442A8F"/>
    <w:rsid w:val="164643C8"/>
    <w:rsid w:val="16471448"/>
    <w:rsid w:val="16471C5A"/>
    <w:rsid w:val="164E163A"/>
    <w:rsid w:val="164E62A2"/>
    <w:rsid w:val="165322A4"/>
    <w:rsid w:val="165E61EB"/>
    <w:rsid w:val="16602B8C"/>
    <w:rsid w:val="16605604"/>
    <w:rsid w:val="16656698"/>
    <w:rsid w:val="16680D09"/>
    <w:rsid w:val="16727717"/>
    <w:rsid w:val="167A19DE"/>
    <w:rsid w:val="16804397"/>
    <w:rsid w:val="16855594"/>
    <w:rsid w:val="1686352E"/>
    <w:rsid w:val="168C00F5"/>
    <w:rsid w:val="16B310D0"/>
    <w:rsid w:val="16BC1626"/>
    <w:rsid w:val="16C172C8"/>
    <w:rsid w:val="16C554F1"/>
    <w:rsid w:val="16D121FF"/>
    <w:rsid w:val="16D93304"/>
    <w:rsid w:val="16E7194A"/>
    <w:rsid w:val="16E85BDC"/>
    <w:rsid w:val="16F1249E"/>
    <w:rsid w:val="17036CE0"/>
    <w:rsid w:val="170F357A"/>
    <w:rsid w:val="17262C79"/>
    <w:rsid w:val="173B1565"/>
    <w:rsid w:val="174F66C9"/>
    <w:rsid w:val="175030CF"/>
    <w:rsid w:val="175607DB"/>
    <w:rsid w:val="17575426"/>
    <w:rsid w:val="175C64EA"/>
    <w:rsid w:val="175F615F"/>
    <w:rsid w:val="17601A4E"/>
    <w:rsid w:val="176E77A5"/>
    <w:rsid w:val="177157A2"/>
    <w:rsid w:val="17743F61"/>
    <w:rsid w:val="17821F97"/>
    <w:rsid w:val="17957A8F"/>
    <w:rsid w:val="17986BD3"/>
    <w:rsid w:val="17991010"/>
    <w:rsid w:val="17A17AB7"/>
    <w:rsid w:val="17AE5B77"/>
    <w:rsid w:val="17B510F0"/>
    <w:rsid w:val="17BB63C6"/>
    <w:rsid w:val="17BF5676"/>
    <w:rsid w:val="17C560B9"/>
    <w:rsid w:val="17C839C3"/>
    <w:rsid w:val="17D41346"/>
    <w:rsid w:val="17D947ED"/>
    <w:rsid w:val="17DC29EC"/>
    <w:rsid w:val="17E356DA"/>
    <w:rsid w:val="17EA504C"/>
    <w:rsid w:val="17F27C9B"/>
    <w:rsid w:val="17FB73DA"/>
    <w:rsid w:val="18070F27"/>
    <w:rsid w:val="18143E48"/>
    <w:rsid w:val="1819097C"/>
    <w:rsid w:val="182208C0"/>
    <w:rsid w:val="182378A1"/>
    <w:rsid w:val="183160A6"/>
    <w:rsid w:val="18320839"/>
    <w:rsid w:val="183E6345"/>
    <w:rsid w:val="18470890"/>
    <w:rsid w:val="184B6B17"/>
    <w:rsid w:val="184F02F0"/>
    <w:rsid w:val="185A4E0B"/>
    <w:rsid w:val="185A5D4F"/>
    <w:rsid w:val="186B33C3"/>
    <w:rsid w:val="187D4776"/>
    <w:rsid w:val="187E7974"/>
    <w:rsid w:val="1880585C"/>
    <w:rsid w:val="188469CF"/>
    <w:rsid w:val="188941B9"/>
    <w:rsid w:val="18912CA9"/>
    <w:rsid w:val="189E6147"/>
    <w:rsid w:val="18AA5501"/>
    <w:rsid w:val="18B00B75"/>
    <w:rsid w:val="18B34B1D"/>
    <w:rsid w:val="18BB4D51"/>
    <w:rsid w:val="18C71120"/>
    <w:rsid w:val="18C92921"/>
    <w:rsid w:val="18CC0E3E"/>
    <w:rsid w:val="18D2422D"/>
    <w:rsid w:val="18DB747E"/>
    <w:rsid w:val="18E53745"/>
    <w:rsid w:val="18E92D09"/>
    <w:rsid w:val="18EB0D36"/>
    <w:rsid w:val="18F057BA"/>
    <w:rsid w:val="18F4078B"/>
    <w:rsid w:val="18F97CFB"/>
    <w:rsid w:val="18FB19C4"/>
    <w:rsid w:val="1907709C"/>
    <w:rsid w:val="191C4933"/>
    <w:rsid w:val="191D6A15"/>
    <w:rsid w:val="19222E41"/>
    <w:rsid w:val="192B5D53"/>
    <w:rsid w:val="19322D84"/>
    <w:rsid w:val="193C774B"/>
    <w:rsid w:val="19467EF2"/>
    <w:rsid w:val="194D319A"/>
    <w:rsid w:val="194D33E6"/>
    <w:rsid w:val="195E3726"/>
    <w:rsid w:val="196220BF"/>
    <w:rsid w:val="19675DB8"/>
    <w:rsid w:val="196F3480"/>
    <w:rsid w:val="19730CB9"/>
    <w:rsid w:val="19757B35"/>
    <w:rsid w:val="19775FAF"/>
    <w:rsid w:val="197E7EC1"/>
    <w:rsid w:val="1982257F"/>
    <w:rsid w:val="19835702"/>
    <w:rsid w:val="198468C9"/>
    <w:rsid w:val="198A10FD"/>
    <w:rsid w:val="198D07E7"/>
    <w:rsid w:val="199A798E"/>
    <w:rsid w:val="19A044BC"/>
    <w:rsid w:val="19A82739"/>
    <w:rsid w:val="19B65AF5"/>
    <w:rsid w:val="19B91B04"/>
    <w:rsid w:val="19BA1B8F"/>
    <w:rsid w:val="19C1622F"/>
    <w:rsid w:val="19C93899"/>
    <w:rsid w:val="19CC70E9"/>
    <w:rsid w:val="19CE6248"/>
    <w:rsid w:val="19D8744F"/>
    <w:rsid w:val="19DA411A"/>
    <w:rsid w:val="19DA5077"/>
    <w:rsid w:val="19DB3CB8"/>
    <w:rsid w:val="19E10E90"/>
    <w:rsid w:val="19E30A82"/>
    <w:rsid w:val="19EF1369"/>
    <w:rsid w:val="19F86BE1"/>
    <w:rsid w:val="19FD53A6"/>
    <w:rsid w:val="1A051CE9"/>
    <w:rsid w:val="1A0C09AE"/>
    <w:rsid w:val="1A0C2310"/>
    <w:rsid w:val="1A0F0344"/>
    <w:rsid w:val="1A1E30D8"/>
    <w:rsid w:val="1A282CEA"/>
    <w:rsid w:val="1A3631F3"/>
    <w:rsid w:val="1A50145F"/>
    <w:rsid w:val="1A577DE4"/>
    <w:rsid w:val="1A643357"/>
    <w:rsid w:val="1A690678"/>
    <w:rsid w:val="1A7B50EB"/>
    <w:rsid w:val="1A7E6BE8"/>
    <w:rsid w:val="1A824D41"/>
    <w:rsid w:val="1A855331"/>
    <w:rsid w:val="1A8C393D"/>
    <w:rsid w:val="1A8E5DD9"/>
    <w:rsid w:val="1A9201F0"/>
    <w:rsid w:val="1A9D58EC"/>
    <w:rsid w:val="1AA872BC"/>
    <w:rsid w:val="1AB057E6"/>
    <w:rsid w:val="1AB71181"/>
    <w:rsid w:val="1AC530B3"/>
    <w:rsid w:val="1ACA5B0C"/>
    <w:rsid w:val="1AD03F5C"/>
    <w:rsid w:val="1AD15E35"/>
    <w:rsid w:val="1AD73CCC"/>
    <w:rsid w:val="1AD97F79"/>
    <w:rsid w:val="1ADE782E"/>
    <w:rsid w:val="1AE419DF"/>
    <w:rsid w:val="1AE66911"/>
    <w:rsid w:val="1AE824C6"/>
    <w:rsid w:val="1AEC2E03"/>
    <w:rsid w:val="1AEF0251"/>
    <w:rsid w:val="1AF7EC7D"/>
    <w:rsid w:val="1B010F18"/>
    <w:rsid w:val="1B05510C"/>
    <w:rsid w:val="1B0F4977"/>
    <w:rsid w:val="1B133656"/>
    <w:rsid w:val="1B14282F"/>
    <w:rsid w:val="1B266F7B"/>
    <w:rsid w:val="1B385E2F"/>
    <w:rsid w:val="1B4C6BD3"/>
    <w:rsid w:val="1B50638B"/>
    <w:rsid w:val="1B545357"/>
    <w:rsid w:val="1B5663BF"/>
    <w:rsid w:val="1B584FCB"/>
    <w:rsid w:val="1B655004"/>
    <w:rsid w:val="1B6C7832"/>
    <w:rsid w:val="1B6F118C"/>
    <w:rsid w:val="1B715D67"/>
    <w:rsid w:val="1B776BE1"/>
    <w:rsid w:val="1B79317C"/>
    <w:rsid w:val="1B7F1768"/>
    <w:rsid w:val="1B823854"/>
    <w:rsid w:val="1B850160"/>
    <w:rsid w:val="1B8B10AC"/>
    <w:rsid w:val="1B8B5109"/>
    <w:rsid w:val="1B90031A"/>
    <w:rsid w:val="1B911EEF"/>
    <w:rsid w:val="1BA427E7"/>
    <w:rsid w:val="1BA715ED"/>
    <w:rsid w:val="1BAD1BA9"/>
    <w:rsid w:val="1BB075AE"/>
    <w:rsid w:val="1BBB0BC8"/>
    <w:rsid w:val="1BC45BEE"/>
    <w:rsid w:val="1BC46FBE"/>
    <w:rsid w:val="1BCF433C"/>
    <w:rsid w:val="1BEB4B53"/>
    <w:rsid w:val="1BEF0F9B"/>
    <w:rsid w:val="1BF1256B"/>
    <w:rsid w:val="1BF27673"/>
    <w:rsid w:val="1BF3272D"/>
    <w:rsid w:val="1BFA635A"/>
    <w:rsid w:val="1BFC7ED7"/>
    <w:rsid w:val="1BFD718A"/>
    <w:rsid w:val="1C065D32"/>
    <w:rsid w:val="1C157FCD"/>
    <w:rsid w:val="1C1E56D0"/>
    <w:rsid w:val="1C1F1E0F"/>
    <w:rsid w:val="1C316406"/>
    <w:rsid w:val="1C32098F"/>
    <w:rsid w:val="1C3215DD"/>
    <w:rsid w:val="1C394A3C"/>
    <w:rsid w:val="1C4147AB"/>
    <w:rsid w:val="1C4C0BD7"/>
    <w:rsid w:val="1C4C3E04"/>
    <w:rsid w:val="1C6971BE"/>
    <w:rsid w:val="1C6A1A24"/>
    <w:rsid w:val="1C71691D"/>
    <w:rsid w:val="1C9B2170"/>
    <w:rsid w:val="1C9C28E0"/>
    <w:rsid w:val="1CA02A3E"/>
    <w:rsid w:val="1CA17973"/>
    <w:rsid w:val="1CA4416F"/>
    <w:rsid w:val="1CA513CD"/>
    <w:rsid w:val="1CAE6C4C"/>
    <w:rsid w:val="1CAF1F97"/>
    <w:rsid w:val="1CB142F8"/>
    <w:rsid w:val="1CC05A03"/>
    <w:rsid w:val="1CC750B2"/>
    <w:rsid w:val="1CCB6270"/>
    <w:rsid w:val="1CE81037"/>
    <w:rsid w:val="1CEA0B9B"/>
    <w:rsid w:val="1CEA34E1"/>
    <w:rsid w:val="1CF75682"/>
    <w:rsid w:val="1D004394"/>
    <w:rsid w:val="1D0177B8"/>
    <w:rsid w:val="1D034034"/>
    <w:rsid w:val="1D094266"/>
    <w:rsid w:val="1D132C89"/>
    <w:rsid w:val="1D1E1183"/>
    <w:rsid w:val="1D2D4FE7"/>
    <w:rsid w:val="1D38238F"/>
    <w:rsid w:val="1D3F5138"/>
    <w:rsid w:val="1D43286A"/>
    <w:rsid w:val="1D45525B"/>
    <w:rsid w:val="1D5562BD"/>
    <w:rsid w:val="1D6F4541"/>
    <w:rsid w:val="1D7F7380"/>
    <w:rsid w:val="1D837934"/>
    <w:rsid w:val="1D876168"/>
    <w:rsid w:val="1D8B1988"/>
    <w:rsid w:val="1D9C20EC"/>
    <w:rsid w:val="1D9E6E40"/>
    <w:rsid w:val="1DBD3206"/>
    <w:rsid w:val="1DC735BA"/>
    <w:rsid w:val="1DCF713F"/>
    <w:rsid w:val="1DD33836"/>
    <w:rsid w:val="1DD424E3"/>
    <w:rsid w:val="1DD5485E"/>
    <w:rsid w:val="1DD64509"/>
    <w:rsid w:val="1DE05EB7"/>
    <w:rsid w:val="1DE2619A"/>
    <w:rsid w:val="1DE5578F"/>
    <w:rsid w:val="1DE97CC7"/>
    <w:rsid w:val="1DEA7614"/>
    <w:rsid w:val="1DEB65FC"/>
    <w:rsid w:val="1DFE5485"/>
    <w:rsid w:val="1DFF63B4"/>
    <w:rsid w:val="1E0350FC"/>
    <w:rsid w:val="1E045AF5"/>
    <w:rsid w:val="1E0F008B"/>
    <w:rsid w:val="1E1023D6"/>
    <w:rsid w:val="1E1C551A"/>
    <w:rsid w:val="1E1FAE54"/>
    <w:rsid w:val="1E2D0F8F"/>
    <w:rsid w:val="1E2D28C5"/>
    <w:rsid w:val="1E305374"/>
    <w:rsid w:val="1E384F8E"/>
    <w:rsid w:val="1E3A28E7"/>
    <w:rsid w:val="1E3D3801"/>
    <w:rsid w:val="1E3E18A5"/>
    <w:rsid w:val="1E427F2D"/>
    <w:rsid w:val="1E4C7D30"/>
    <w:rsid w:val="1E553BA8"/>
    <w:rsid w:val="1E591D40"/>
    <w:rsid w:val="1E603E91"/>
    <w:rsid w:val="1E7D38DE"/>
    <w:rsid w:val="1E8020C6"/>
    <w:rsid w:val="1E9639DF"/>
    <w:rsid w:val="1E9A3461"/>
    <w:rsid w:val="1EA7791D"/>
    <w:rsid w:val="1EA8655C"/>
    <w:rsid w:val="1EAA108A"/>
    <w:rsid w:val="1EB41FAE"/>
    <w:rsid w:val="1EB4598A"/>
    <w:rsid w:val="1EBF3882"/>
    <w:rsid w:val="1ECA5336"/>
    <w:rsid w:val="1ECB2732"/>
    <w:rsid w:val="1ED724FF"/>
    <w:rsid w:val="1EDF04F8"/>
    <w:rsid w:val="1EE5233F"/>
    <w:rsid w:val="1EEC0A59"/>
    <w:rsid w:val="1EFE3CD0"/>
    <w:rsid w:val="1F04273C"/>
    <w:rsid w:val="1F1141DF"/>
    <w:rsid w:val="1F1507AF"/>
    <w:rsid w:val="1F161863"/>
    <w:rsid w:val="1F2C1B1A"/>
    <w:rsid w:val="1F3747A7"/>
    <w:rsid w:val="1F3B26EF"/>
    <w:rsid w:val="1F3C0B2B"/>
    <w:rsid w:val="1F3F7E23"/>
    <w:rsid w:val="1F423DE5"/>
    <w:rsid w:val="1F510D58"/>
    <w:rsid w:val="1F523FDB"/>
    <w:rsid w:val="1F5814EC"/>
    <w:rsid w:val="1F5F7CC1"/>
    <w:rsid w:val="1F60785A"/>
    <w:rsid w:val="1F611DE1"/>
    <w:rsid w:val="1F6272E1"/>
    <w:rsid w:val="1F6645CB"/>
    <w:rsid w:val="1F673EE3"/>
    <w:rsid w:val="1F9C03A3"/>
    <w:rsid w:val="1F9D4F3C"/>
    <w:rsid w:val="1FA70A69"/>
    <w:rsid w:val="1FB575CC"/>
    <w:rsid w:val="1FC021A3"/>
    <w:rsid w:val="1FD37762"/>
    <w:rsid w:val="1FE76AB6"/>
    <w:rsid w:val="1FEB7356"/>
    <w:rsid w:val="1FEE7BA2"/>
    <w:rsid w:val="1FF3299A"/>
    <w:rsid w:val="1FFD2072"/>
    <w:rsid w:val="1FFE372E"/>
    <w:rsid w:val="20035CBD"/>
    <w:rsid w:val="201574C4"/>
    <w:rsid w:val="201D5F97"/>
    <w:rsid w:val="20277CE5"/>
    <w:rsid w:val="202E0E2F"/>
    <w:rsid w:val="2035397F"/>
    <w:rsid w:val="20433D69"/>
    <w:rsid w:val="2043534D"/>
    <w:rsid w:val="20474FBD"/>
    <w:rsid w:val="2056543B"/>
    <w:rsid w:val="20572AFF"/>
    <w:rsid w:val="20574E21"/>
    <w:rsid w:val="20595D0A"/>
    <w:rsid w:val="205A0696"/>
    <w:rsid w:val="206C25DA"/>
    <w:rsid w:val="206C5F6B"/>
    <w:rsid w:val="206E19A2"/>
    <w:rsid w:val="20704EEA"/>
    <w:rsid w:val="207669A7"/>
    <w:rsid w:val="207D4810"/>
    <w:rsid w:val="2083155B"/>
    <w:rsid w:val="2088201E"/>
    <w:rsid w:val="2093290B"/>
    <w:rsid w:val="20974A92"/>
    <w:rsid w:val="209A1225"/>
    <w:rsid w:val="20A0666E"/>
    <w:rsid w:val="20A17229"/>
    <w:rsid w:val="20A27BB9"/>
    <w:rsid w:val="20A511C3"/>
    <w:rsid w:val="20B13867"/>
    <w:rsid w:val="20B96331"/>
    <w:rsid w:val="20C93D62"/>
    <w:rsid w:val="20CA158F"/>
    <w:rsid w:val="20D45471"/>
    <w:rsid w:val="20E000F8"/>
    <w:rsid w:val="20F97DFC"/>
    <w:rsid w:val="21040F61"/>
    <w:rsid w:val="210D3555"/>
    <w:rsid w:val="211E4E7D"/>
    <w:rsid w:val="211F09CB"/>
    <w:rsid w:val="21245820"/>
    <w:rsid w:val="21280F6B"/>
    <w:rsid w:val="21283DC1"/>
    <w:rsid w:val="212A36C8"/>
    <w:rsid w:val="2130301A"/>
    <w:rsid w:val="21432A77"/>
    <w:rsid w:val="214C31A8"/>
    <w:rsid w:val="214F1756"/>
    <w:rsid w:val="21540B77"/>
    <w:rsid w:val="21557A9D"/>
    <w:rsid w:val="216357C3"/>
    <w:rsid w:val="21717FE3"/>
    <w:rsid w:val="217A5ABE"/>
    <w:rsid w:val="21827B42"/>
    <w:rsid w:val="218F162C"/>
    <w:rsid w:val="21973644"/>
    <w:rsid w:val="21991CCD"/>
    <w:rsid w:val="21B37EDB"/>
    <w:rsid w:val="21CC23BC"/>
    <w:rsid w:val="21D56E04"/>
    <w:rsid w:val="21DA6D5D"/>
    <w:rsid w:val="21DA6F05"/>
    <w:rsid w:val="21DE0377"/>
    <w:rsid w:val="21E005EE"/>
    <w:rsid w:val="21E4561F"/>
    <w:rsid w:val="21EA0742"/>
    <w:rsid w:val="21EF5C11"/>
    <w:rsid w:val="21FF59A7"/>
    <w:rsid w:val="220157DA"/>
    <w:rsid w:val="22051D09"/>
    <w:rsid w:val="22174B18"/>
    <w:rsid w:val="22187658"/>
    <w:rsid w:val="22264CCB"/>
    <w:rsid w:val="224F2DB4"/>
    <w:rsid w:val="22517F0E"/>
    <w:rsid w:val="22590288"/>
    <w:rsid w:val="226E3FDD"/>
    <w:rsid w:val="227232AB"/>
    <w:rsid w:val="22762DE0"/>
    <w:rsid w:val="22776456"/>
    <w:rsid w:val="227821CE"/>
    <w:rsid w:val="227C3A34"/>
    <w:rsid w:val="22807D81"/>
    <w:rsid w:val="22886DA9"/>
    <w:rsid w:val="228D7532"/>
    <w:rsid w:val="22937DF2"/>
    <w:rsid w:val="22945C42"/>
    <w:rsid w:val="229476A6"/>
    <w:rsid w:val="229A5195"/>
    <w:rsid w:val="22A02AE8"/>
    <w:rsid w:val="22A60E64"/>
    <w:rsid w:val="22B30063"/>
    <w:rsid w:val="22B642FB"/>
    <w:rsid w:val="22B844B1"/>
    <w:rsid w:val="22CB1EC0"/>
    <w:rsid w:val="22DB3FFB"/>
    <w:rsid w:val="22E1661B"/>
    <w:rsid w:val="22E53CFD"/>
    <w:rsid w:val="22E7591F"/>
    <w:rsid w:val="22E97CB3"/>
    <w:rsid w:val="22EE7D70"/>
    <w:rsid w:val="22F430D0"/>
    <w:rsid w:val="22F6166E"/>
    <w:rsid w:val="22F83315"/>
    <w:rsid w:val="22FA1396"/>
    <w:rsid w:val="22FD4A68"/>
    <w:rsid w:val="23007B34"/>
    <w:rsid w:val="230C273D"/>
    <w:rsid w:val="2318698E"/>
    <w:rsid w:val="231C4CD7"/>
    <w:rsid w:val="231F4A38"/>
    <w:rsid w:val="23223BAC"/>
    <w:rsid w:val="23260E77"/>
    <w:rsid w:val="23281F36"/>
    <w:rsid w:val="23292736"/>
    <w:rsid w:val="23293929"/>
    <w:rsid w:val="232A1921"/>
    <w:rsid w:val="233720D6"/>
    <w:rsid w:val="233A70D8"/>
    <w:rsid w:val="233C4B1C"/>
    <w:rsid w:val="23401125"/>
    <w:rsid w:val="234142A1"/>
    <w:rsid w:val="234213E5"/>
    <w:rsid w:val="2352036A"/>
    <w:rsid w:val="235E304B"/>
    <w:rsid w:val="2362243E"/>
    <w:rsid w:val="236436F7"/>
    <w:rsid w:val="23653E98"/>
    <w:rsid w:val="2370287E"/>
    <w:rsid w:val="23741634"/>
    <w:rsid w:val="2387396B"/>
    <w:rsid w:val="238A5385"/>
    <w:rsid w:val="238E17EA"/>
    <w:rsid w:val="238E7B87"/>
    <w:rsid w:val="23991C0B"/>
    <w:rsid w:val="23A30346"/>
    <w:rsid w:val="23A54E4E"/>
    <w:rsid w:val="23A57DD2"/>
    <w:rsid w:val="23AF01E8"/>
    <w:rsid w:val="23AF5D19"/>
    <w:rsid w:val="23B37D5C"/>
    <w:rsid w:val="23B70711"/>
    <w:rsid w:val="23BA05F7"/>
    <w:rsid w:val="23BA34CA"/>
    <w:rsid w:val="23BC4F39"/>
    <w:rsid w:val="23C42133"/>
    <w:rsid w:val="23C84713"/>
    <w:rsid w:val="23D42B57"/>
    <w:rsid w:val="23DF13DF"/>
    <w:rsid w:val="23E500F3"/>
    <w:rsid w:val="23EE067F"/>
    <w:rsid w:val="23FC3ECA"/>
    <w:rsid w:val="24025F41"/>
    <w:rsid w:val="240D7639"/>
    <w:rsid w:val="240F03B4"/>
    <w:rsid w:val="240F60DE"/>
    <w:rsid w:val="24174A02"/>
    <w:rsid w:val="241E788B"/>
    <w:rsid w:val="243B46E9"/>
    <w:rsid w:val="244348F0"/>
    <w:rsid w:val="24445E0D"/>
    <w:rsid w:val="24585C81"/>
    <w:rsid w:val="246452B0"/>
    <w:rsid w:val="246521C2"/>
    <w:rsid w:val="246B412E"/>
    <w:rsid w:val="246B5F4F"/>
    <w:rsid w:val="247300E2"/>
    <w:rsid w:val="2474594D"/>
    <w:rsid w:val="24914F46"/>
    <w:rsid w:val="249705E8"/>
    <w:rsid w:val="24A4295E"/>
    <w:rsid w:val="24AA352C"/>
    <w:rsid w:val="24AE207B"/>
    <w:rsid w:val="24B469B8"/>
    <w:rsid w:val="24B505FC"/>
    <w:rsid w:val="24BB4F69"/>
    <w:rsid w:val="24C17DB4"/>
    <w:rsid w:val="24CE74C8"/>
    <w:rsid w:val="24DA4B7A"/>
    <w:rsid w:val="24DF3483"/>
    <w:rsid w:val="24E2736D"/>
    <w:rsid w:val="24E74B8F"/>
    <w:rsid w:val="24F139F0"/>
    <w:rsid w:val="25150808"/>
    <w:rsid w:val="25227435"/>
    <w:rsid w:val="252F6651"/>
    <w:rsid w:val="25310035"/>
    <w:rsid w:val="25385D54"/>
    <w:rsid w:val="253977AB"/>
    <w:rsid w:val="253B3588"/>
    <w:rsid w:val="2544085E"/>
    <w:rsid w:val="25541FF0"/>
    <w:rsid w:val="25591860"/>
    <w:rsid w:val="255D5166"/>
    <w:rsid w:val="25613F4E"/>
    <w:rsid w:val="256671B8"/>
    <w:rsid w:val="256849EF"/>
    <w:rsid w:val="25723707"/>
    <w:rsid w:val="257B35F0"/>
    <w:rsid w:val="257D0AB2"/>
    <w:rsid w:val="25805509"/>
    <w:rsid w:val="2586698F"/>
    <w:rsid w:val="25952841"/>
    <w:rsid w:val="25984489"/>
    <w:rsid w:val="259C48A9"/>
    <w:rsid w:val="259E552F"/>
    <w:rsid w:val="25B86AF0"/>
    <w:rsid w:val="25C37CE5"/>
    <w:rsid w:val="25C85B70"/>
    <w:rsid w:val="25D216E5"/>
    <w:rsid w:val="25E2017B"/>
    <w:rsid w:val="25F255EE"/>
    <w:rsid w:val="25FA5E3C"/>
    <w:rsid w:val="26126107"/>
    <w:rsid w:val="261B7430"/>
    <w:rsid w:val="2624798C"/>
    <w:rsid w:val="26282A63"/>
    <w:rsid w:val="262B3DA4"/>
    <w:rsid w:val="263A5013"/>
    <w:rsid w:val="263B066E"/>
    <w:rsid w:val="263D3F60"/>
    <w:rsid w:val="2640565C"/>
    <w:rsid w:val="26421856"/>
    <w:rsid w:val="264F6681"/>
    <w:rsid w:val="26570FB2"/>
    <w:rsid w:val="265B640A"/>
    <w:rsid w:val="265B78B8"/>
    <w:rsid w:val="265E4B96"/>
    <w:rsid w:val="266147E2"/>
    <w:rsid w:val="26677914"/>
    <w:rsid w:val="26686626"/>
    <w:rsid w:val="266B0E69"/>
    <w:rsid w:val="266D038E"/>
    <w:rsid w:val="266F0D45"/>
    <w:rsid w:val="26705CAA"/>
    <w:rsid w:val="26736F5C"/>
    <w:rsid w:val="2679122C"/>
    <w:rsid w:val="267E3E85"/>
    <w:rsid w:val="26824258"/>
    <w:rsid w:val="268255B5"/>
    <w:rsid w:val="268903E8"/>
    <w:rsid w:val="26997A18"/>
    <w:rsid w:val="26A2481E"/>
    <w:rsid w:val="26A55A1C"/>
    <w:rsid w:val="26A8187E"/>
    <w:rsid w:val="26AC64C2"/>
    <w:rsid w:val="26AF43AE"/>
    <w:rsid w:val="26B92C3F"/>
    <w:rsid w:val="26CB3A0A"/>
    <w:rsid w:val="26CD3A60"/>
    <w:rsid w:val="26D1383B"/>
    <w:rsid w:val="26D217E0"/>
    <w:rsid w:val="26D92D8E"/>
    <w:rsid w:val="26E14C54"/>
    <w:rsid w:val="26E657B3"/>
    <w:rsid w:val="26E756B5"/>
    <w:rsid w:val="26F26520"/>
    <w:rsid w:val="26FC1BB1"/>
    <w:rsid w:val="27081B1C"/>
    <w:rsid w:val="27106BB1"/>
    <w:rsid w:val="271C336D"/>
    <w:rsid w:val="27227F19"/>
    <w:rsid w:val="2738087E"/>
    <w:rsid w:val="27384934"/>
    <w:rsid w:val="27472992"/>
    <w:rsid w:val="274C67BF"/>
    <w:rsid w:val="274C6D5B"/>
    <w:rsid w:val="27533B99"/>
    <w:rsid w:val="276224B4"/>
    <w:rsid w:val="276369EE"/>
    <w:rsid w:val="276C22D9"/>
    <w:rsid w:val="27724B0C"/>
    <w:rsid w:val="27774134"/>
    <w:rsid w:val="27843570"/>
    <w:rsid w:val="27870EB9"/>
    <w:rsid w:val="278D3D9A"/>
    <w:rsid w:val="278E11AF"/>
    <w:rsid w:val="27942291"/>
    <w:rsid w:val="279948D8"/>
    <w:rsid w:val="279E5C87"/>
    <w:rsid w:val="27A1283D"/>
    <w:rsid w:val="27B37802"/>
    <w:rsid w:val="27C56695"/>
    <w:rsid w:val="27C94471"/>
    <w:rsid w:val="27C952C5"/>
    <w:rsid w:val="27C95777"/>
    <w:rsid w:val="27CE5623"/>
    <w:rsid w:val="27D01780"/>
    <w:rsid w:val="27E54321"/>
    <w:rsid w:val="27E85A9A"/>
    <w:rsid w:val="27EB3DBA"/>
    <w:rsid w:val="27EE4106"/>
    <w:rsid w:val="27F36A62"/>
    <w:rsid w:val="27F71E9E"/>
    <w:rsid w:val="28096E54"/>
    <w:rsid w:val="2810230E"/>
    <w:rsid w:val="28121A1F"/>
    <w:rsid w:val="281618EE"/>
    <w:rsid w:val="28200235"/>
    <w:rsid w:val="282C6EF7"/>
    <w:rsid w:val="282D2057"/>
    <w:rsid w:val="2830041B"/>
    <w:rsid w:val="28357E77"/>
    <w:rsid w:val="283879FD"/>
    <w:rsid w:val="28476ABB"/>
    <w:rsid w:val="28533A94"/>
    <w:rsid w:val="285B313F"/>
    <w:rsid w:val="285B6C9C"/>
    <w:rsid w:val="28661EAD"/>
    <w:rsid w:val="28675CFF"/>
    <w:rsid w:val="28726A38"/>
    <w:rsid w:val="28876A0B"/>
    <w:rsid w:val="288B0172"/>
    <w:rsid w:val="288B6CF1"/>
    <w:rsid w:val="28904BF2"/>
    <w:rsid w:val="289949FD"/>
    <w:rsid w:val="28A675D8"/>
    <w:rsid w:val="28B06C28"/>
    <w:rsid w:val="28B10906"/>
    <w:rsid w:val="28B55114"/>
    <w:rsid w:val="28B81A6F"/>
    <w:rsid w:val="28C030A8"/>
    <w:rsid w:val="28C512D7"/>
    <w:rsid w:val="28C9127C"/>
    <w:rsid w:val="28E17419"/>
    <w:rsid w:val="28E61190"/>
    <w:rsid w:val="28E752D5"/>
    <w:rsid w:val="28E8526E"/>
    <w:rsid w:val="28F63586"/>
    <w:rsid w:val="28F84057"/>
    <w:rsid w:val="28FB51D5"/>
    <w:rsid w:val="29056B61"/>
    <w:rsid w:val="29156420"/>
    <w:rsid w:val="291F4D8F"/>
    <w:rsid w:val="292C7E67"/>
    <w:rsid w:val="29313C33"/>
    <w:rsid w:val="29340964"/>
    <w:rsid w:val="293636BA"/>
    <w:rsid w:val="295415B7"/>
    <w:rsid w:val="2957164B"/>
    <w:rsid w:val="295E41FF"/>
    <w:rsid w:val="29617B86"/>
    <w:rsid w:val="29654520"/>
    <w:rsid w:val="296E0C1D"/>
    <w:rsid w:val="29726463"/>
    <w:rsid w:val="297731F0"/>
    <w:rsid w:val="297A7632"/>
    <w:rsid w:val="298D1BDA"/>
    <w:rsid w:val="2994369B"/>
    <w:rsid w:val="2996198C"/>
    <w:rsid w:val="29973D01"/>
    <w:rsid w:val="29A24557"/>
    <w:rsid w:val="29B60B76"/>
    <w:rsid w:val="29B67984"/>
    <w:rsid w:val="29BB3F57"/>
    <w:rsid w:val="29C0510C"/>
    <w:rsid w:val="29C36372"/>
    <w:rsid w:val="29C47EB0"/>
    <w:rsid w:val="29CB5123"/>
    <w:rsid w:val="29D26A74"/>
    <w:rsid w:val="29DC1BDB"/>
    <w:rsid w:val="29E75B03"/>
    <w:rsid w:val="29F0669E"/>
    <w:rsid w:val="29F62DCF"/>
    <w:rsid w:val="29F71E6E"/>
    <w:rsid w:val="29F95C39"/>
    <w:rsid w:val="29FC6441"/>
    <w:rsid w:val="2A011E15"/>
    <w:rsid w:val="2A071989"/>
    <w:rsid w:val="2A11602C"/>
    <w:rsid w:val="2A142F65"/>
    <w:rsid w:val="2A1C47DF"/>
    <w:rsid w:val="2A212850"/>
    <w:rsid w:val="2A2A0D2C"/>
    <w:rsid w:val="2A2F7068"/>
    <w:rsid w:val="2A311ED8"/>
    <w:rsid w:val="2A365314"/>
    <w:rsid w:val="2A37668E"/>
    <w:rsid w:val="2A3865D6"/>
    <w:rsid w:val="2A3A24F0"/>
    <w:rsid w:val="2A405FA8"/>
    <w:rsid w:val="2A5F0B13"/>
    <w:rsid w:val="2A5F7448"/>
    <w:rsid w:val="2A650986"/>
    <w:rsid w:val="2A6D00D3"/>
    <w:rsid w:val="2A6E7D10"/>
    <w:rsid w:val="2A726E2C"/>
    <w:rsid w:val="2A7C1EB9"/>
    <w:rsid w:val="2A7C43B4"/>
    <w:rsid w:val="2A826355"/>
    <w:rsid w:val="2A89094B"/>
    <w:rsid w:val="2A8E1E4D"/>
    <w:rsid w:val="2AA3649C"/>
    <w:rsid w:val="2AB66B90"/>
    <w:rsid w:val="2ABC778F"/>
    <w:rsid w:val="2AC65B9C"/>
    <w:rsid w:val="2AC83817"/>
    <w:rsid w:val="2AC8632B"/>
    <w:rsid w:val="2ACA284F"/>
    <w:rsid w:val="2ACA3407"/>
    <w:rsid w:val="2AD22E2C"/>
    <w:rsid w:val="2AD65994"/>
    <w:rsid w:val="2ADD3F34"/>
    <w:rsid w:val="2AE0618C"/>
    <w:rsid w:val="2AE508E8"/>
    <w:rsid w:val="2AE5279A"/>
    <w:rsid w:val="2AE66E76"/>
    <w:rsid w:val="2B0A1D0E"/>
    <w:rsid w:val="2B1E747E"/>
    <w:rsid w:val="2B22149B"/>
    <w:rsid w:val="2B273A75"/>
    <w:rsid w:val="2B2E2CE0"/>
    <w:rsid w:val="2B3544EF"/>
    <w:rsid w:val="2B4A5F78"/>
    <w:rsid w:val="2B4D4B87"/>
    <w:rsid w:val="2B5318C5"/>
    <w:rsid w:val="2B535EE1"/>
    <w:rsid w:val="2B691D02"/>
    <w:rsid w:val="2B6D3095"/>
    <w:rsid w:val="2B72718E"/>
    <w:rsid w:val="2B762F4B"/>
    <w:rsid w:val="2B796DAB"/>
    <w:rsid w:val="2B7A16F9"/>
    <w:rsid w:val="2B80231C"/>
    <w:rsid w:val="2B836B79"/>
    <w:rsid w:val="2B886BD8"/>
    <w:rsid w:val="2B8B787D"/>
    <w:rsid w:val="2B8D3F76"/>
    <w:rsid w:val="2B8E02BA"/>
    <w:rsid w:val="2B9A164D"/>
    <w:rsid w:val="2B9D7E86"/>
    <w:rsid w:val="2BAB6119"/>
    <w:rsid w:val="2BBF4B0F"/>
    <w:rsid w:val="2BC133FF"/>
    <w:rsid w:val="2BC93D26"/>
    <w:rsid w:val="2BCE7B9E"/>
    <w:rsid w:val="2BE54045"/>
    <w:rsid w:val="2BF10A29"/>
    <w:rsid w:val="2C106FD0"/>
    <w:rsid w:val="2C146F96"/>
    <w:rsid w:val="2C166738"/>
    <w:rsid w:val="2C19099D"/>
    <w:rsid w:val="2C1B342A"/>
    <w:rsid w:val="2C373094"/>
    <w:rsid w:val="2C375914"/>
    <w:rsid w:val="2C3A05CF"/>
    <w:rsid w:val="2C4D0258"/>
    <w:rsid w:val="2C57216B"/>
    <w:rsid w:val="2C5E27F3"/>
    <w:rsid w:val="2C605D57"/>
    <w:rsid w:val="2C671103"/>
    <w:rsid w:val="2C674032"/>
    <w:rsid w:val="2C711E6F"/>
    <w:rsid w:val="2C7F49CE"/>
    <w:rsid w:val="2C8020DE"/>
    <w:rsid w:val="2C805741"/>
    <w:rsid w:val="2C89295F"/>
    <w:rsid w:val="2C8B2A7D"/>
    <w:rsid w:val="2C8F376F"/>
    <w:rsid w:val="2CAA2F6C"/>
    <w:rsid w:val="2CAB1132"/>
    <w:rsid w:val="2CAE0F8F"/>
    <w:rsid w:val="2CAF2725"/>
    <w:rsid w:val="2CB41CD9"/>
    <w:rsid w:val="2CC00534"/>
    <w:rsid w:val="2CCC66C0"/>
    <w:rsid w:val="2CD0597C"/>
    <w:rsid w:val="2CD33BEA"/>
    <w:rsid w:val="2CF26F28"/>
    <w:rsid w:val="2CF62C08"/>
    <w:rsid w:val="2D0174BB"/>
    <w:rsid w:val="2D261309"/>
    <w:rsid w:val="2D2B1431"/>
    <w:rsid w:val="2D325DE7"/>
    <w:rsid w:val="2D34120B"/>
    <w:rsid w:val="2D3A5FA1"/>
    <w:rsid w:val="2D3C73A5"/>
    <w:rsid w:val="2D463111"/>
    <w:rsid w:val="2D4C6B1C"/>
    <w:rsid w:val="2D4E0F7C"/>
    <w:rsid w:val="2D7A712B"/>
    <w:rsid w:val="2D7E53A3"/>
    <w:rsid w:val="2D7F6F21"/>
    <w:rsid w:val="2D85740F"/>
    <w:rsid w:val="2D86070D"/>
    <w:rsid w:val="2D8F2155"/>
    <w:rsid w:val="2D8F5892"/>
    <w:rsid w:val="2DA646C9"/>
    <w:rsid w:val="2DAA478A"/>
    <w:rsid w:val="2DB54AEB"/>
    <w:rsid w:val="2DC34D50"/>
    <w:rsid w:val="2DC80216"/>
    <w:rsid w:val="2DD059B7"/>
    <w:rsid w:val="2DD20DC2"/>
    <w:rsid w:val="2DD44390"/>
    <w:rsid w:val="2DE75ADD"/>
    <w:rsid w:val="2DEF58C9"/>
    <w:rsid w:val="2E071EC5"/>
    <w:rsid w:val="2E08688E"/>
    <w:rsid w:val="2E0A2685"/>
    <w:rsid w:val="2E157475"/>
    <w:rsid w:val="2E192FCC"/>
    <w:rsid w:val="2E1C3B55"/>
    <w:rsid w:val="2E1C7100"/>
    <w:rsid w:val="2E244B92"/>
    <w:rsid w:val="2E2D116B"/>
    <w:rsid w:val="2E301A69"/>
    <w:rsid w:val="2E3110B1"/>
    <w:rsid w:val="2E393020"/>
    <w:rsid w:val="2E3D43FC"/>
    <w:rsid w:val="2E3E5D87"/>
    <w:rsid w:val="2E441EA7"/>
    <w:rsid w:val="2E4F0764"/>
    <w:rsid w:val="2E647745"/>
    <w:rsid w:val="2E6841C1"/>
    <w:rsid w:val="2E730DC8"/>
    <w:rsid w:val="2E73482B"/>
    <w:rsid w:val="2E7A385A"/>
    <w:rsid w:val="2E993CE6"/>
    <w:rsid w:val="2EAA1163"/>
    <w:rsid w:val="2EB6442B"/>
    <w:rsid w:val="2EB97449"/>
    <w:rsid w:val="2EBA5DFE"/>
    <w:rsid w:val="2EBE6A1A"/>
    <w:rsid w:val="2EC2550B"/>
    <w:rsid w:val="2ECB010F"/>
    <w:rsid w:val="2ECC330C"/>
    <w:rsid w:val="2ECE7C31"/>
    <w:rsid w:val="2ED11E06"/>
    <w:rsid w:val="2ED13AE9"/>
    <w:rsid w:val="2ED57DC7"/>
    <w:rsid w:val="2EDF365D"/>
    <w:rsid w:val="2EE367C8"/>
    <w:rsid w:val="2EE514D8"/>
    <w:rsid w:val="2EFA14A0"/>
    <w:rsid w:val="2EFC4652"/>
    <w:rsid w:val="2EFF48DB"/>
    <w:rsid w:val="2F0C6536"/>
    <w:rsid w:val="2F162980"/>
    <w:rsid w:val="2F267C5A"/>
    <w:rsid w:val="2F2C726E"/>
    <w:rsid w:val="2F3142BC"/>
    <w:rsid w:val="2F450F91"/>
    <w:rsid w:val="2F4B30E7"/>
    <w:rsid w:val="2F4D125D"/>
    <w:rsid w:val="2F536A09"/>
    <w:rsid w:val="2F5628D9"/>
    <w:rsid w:val="2F570C04"/>
    <w:rsid w:val="2F574133"/>
    <w:rsid w:val="2F5D44B0"/>
    <w:rsid w:val="2F68454B"/>
    <w:rsid w:val="2F692669"/>
    <w:rsid w:val="2F6E5178"/>
    <w:rsid w:val="2F6F5435"/>
    <w:rsid w:val="2F7343D3"/>
    <w:rsid w:val="2F7E0CD6"/>
    <w:rsid w:val="2F883C41"/>
    <w:rsid w:val="2F9C3444"/>
    <w:rsid w:val="2FA03052"/>
    <w:rsid w:val="2FA33822"/>
    <w:rsid w:val="2FA5610D"/>
    <w:rsid w:val="2FA67C45"/>
    <w:rsid w:val="2FAB4398"/>
    <w:rsid w:val="2FAD1D51"/>
    <w:rsid w:val="2FAE57B5"/>
    <w:rsid w:val="2FBB63AA"/>
    <w:rsid w:val="2FC96D62"/>
    <w:rsid w:val="2FCC1562"/>
    <w:rsid w:val="2FCF5176"/>
    <w:rsid w:val="2FEB469E"/>
    <w:rsid w:val="2FF1660F"/>
    <w:rsid w:val="2FFC6AB6"/>
    <w:rsid w:val="300E487C"/>
    <w:rsid w:val="301F186B"/>
    <w:rsid w:val="30224860"/>
    <w:rsid w:val="3028121C"/>
    <w:rsid w:val="30536ADC"/>
    <w:rsid w:val="305F2D07"/>
    <w:rsid w:val="30612743"/>
    <w:rsid w:val="30626A96"/>
    <w:rsid w:val="306326A1"/>
    <w:rsid w:val="306B45E7"/>
    <w:rsid w:val="30796128"/>
    <w:rsid w:val="30874A80"/>
    <w:rsid w:val="308B2230"/>
    <w:rsid w:val="309A69AA"/>
    <w:rsid w:val="30A26815"/>
    <w:rsid w:val="30A338F5"/>
    <w:rsid w:val="30A73838"/>
    <w:rsid w:val="30AE2350"/>
    <w:rsid w:val="30AF3D0C"/>
    <w:rsid w:val="30B242DC"/>
    <w:rsid w:val="30BA66A1"/>
    <w:rsid w:val="30BD0BCE"/>
    <w:rsid w:val="30BD2FFB"/>
    <w:rsid w:val="30C8016D"/>
    <w:rsid w:val="30CF2BAC"/>
    <w:rsid w:val="30CF4562"/>
    <w:rsid w:val="30EA7A7A"/>
    <w:rsid w:val="30EC6C67"/>
    <w:rsid w:val="30F657D0"/>
    <w:rsid w:val="30F913DF"/>
    <w:rsid w:val="31050D05"/>
    <w:rsid w:val="3112642B"/>
    <w:rsid w:val="31160E7F"/>
    <w:rsid w:val="311624C1"/>
    <w:rsid w:val="31165308"/>
    <w:rsid w:val="311D695D"/>
    <w:rsid w:val="311F1956"/>
    <w:rsid w:val="31397E33"/>
    <w:rsid w:val="31405F2D"/>
    <w:rsid w:val="31450C09"/>
    <w:rsid w:val="314F6315"/>
    <w:rsid w:val="31587471"/>
    <w:rsid w:val="31616FE5"/>
    <w:rsid w:val="31721E0B"/>
    <w:rsid w:val="31785ADD"/>
    <w:rsid w:val="317A57AC"/>
    <w:rsid w:val="318F5DB3"/>
    <w:rsid w:val="31B61D00"/>
    <w:rsid w:val="31CD0B64"/>
    <w:rsid w:val="31DD4818"/>
    <w:rsid w:val="31E155A2"/>
    <w:rsid w:val="31F0605E"/>
    <w:rsid w:val="31FD236D"/>
    <w:rsid w:val="32005795"/>
    <w:rsid w:val="320D7653"/>
    <w:rsid w:val="320E5A87"/>
    <w:rsid w:val="32104D6C"/>
    <w:rsid w:val="32167BBB"/>
    <w:rsid w:val="32192096"/>
    <w:rsid w:val="32246874"/>
    <w:rsid w:val="322669DC"/>
    <w:rsid w:val="3228708F"/>
    <w:rsid w:val="322D501E"/>
    <w:rsid w:val="32351B3E"/>
    <w:rsid w:val="32375B01"/>
    <w:rsid w:val="32385FE8"/>
    <w:rsid w:val="323B1921"/>
    <w:rsid w:val="32481E40"/>
    <w:rsid w:val="324A3B37"/>
    <w:rsid w:val="325242C4"/>
    <w:rsid w:val="325728B9"/>
    <w:rsid w:val="325B62B7"/>
    <w:rsid w:val="325C4349"/>
    <w:rsid w:val="327721C3"/>
    <w:rsid w:val="329C5407"/>
    <w:rsid w:val="329D51C3"/>
    <w:rsid w:val="32A03FAF"/>
    <w:rsid w:val="32B9185B"/>
    <w:rsid w:val="32C03874"/>
    <w:rsid w:val="32C071D3"/>
    <w:rsid w:val="32C44DF3"/>
    <w:rsid w:val="32CD68F0"/>
    <w:rsid w:val="32CE6677"/>
    <w:rsid w:val="32CF0A04"/>
    <w:rsid w:val="32D867CA"/>
    <w:rsid w:val="32F317FF"/>
    <w:rsid w:val="32FE5B75"/>
    <w:rsid w:val="331338E1"/>
    <w:rsid w:val="331507E9"/>
    <w:rsid w:val="332253D2"/>
    <w:rsid w:val="332D5629"/>
    <w:rsid w:val="334931FF"/>
    <w:rsid w:val="33512BBA"/>
    <w:rsid w:val="3359701A"/>
    <w:rsid w:val="337A4A67"/>
    <w:rsid w:val="3389683A"/>
    <w:rsid w:val="339F2397"/>
    <w:rsid w:val="33A25EC0"/>
    <w:rsid w:val="33A30A61"/>
    <w:rsid w:val="33AF3A32"/>
    <w:rsid w:val="33BB13B4"/>
    <w:rsid w:val="33D5514C"/>
    <w:rsid w:val="33D66FD3"/>
    <w:rsid w:val="33E11323"/>
    <w:rsid w:val="33EE3781"/>
    <w:rsid w:val="33F063F7"/>
    <w:rsid w:val="33F4171F"/>
    <w:rsid w:val="33F8027C"/>
    <w:rsid w:val="33FA6BAA"/>
    <w:rsid w:val="340659C1"/>
    <w:rsid w:val="34086200"/>
    <w:rsid w:val="341A353F"/>
    <w:rsid w:val="341A69B8"/>
    <w:rsid w:val="342B1138"/>
    <w:rsid w:val="342B38C6"/>
    <w:rsid w:val="342E5A41"/>
    <w:rsid w:val="343D5CF3"/>
    <w:rsid w:val="344A787F"/>
    <w:rsid w:val="34675B85"/>
    <w:rsid w:val="34691D0C"/>
    <w:rsid w:val="347E7A89"/>
    <w:rsid w:val="348867E6"/>
    <w:rsid w:val="349F1F54"/>
    <w:rsid w:val="34A84C5A"/>
    <w:rsid w:val="34AD53F8"/>
    <w:rsid w:val="34B142A6"/>
    <w:rsid w:val="34C23891"/>
    <w:rsid w:val="34C45078"/>
    <w:rsid w:val="34CE7AE4"/>
    <w:rsid w:val="34D477DA"/>
    <w:rsid w:val="34D84B6E"/>
    <w:rsid w:val="34F30DDF"/>
    <w:rsid w:val="34F91718"/>
    <w:rsid w:val="35006240"/>
    <w:rsid w:val="350D0C3D"/>
    <w:rsid w:val="350E5CAE"/>
    <w:rsid w:val="35116B65"/>
    <w:rsid w:val="351414A1"/>
    <w:rsid w:val="3518700C"/>
    <w:rsid w:val="351E7B6C"/>
    <w:rsid w:val="35251700"/>
    <w:rsid w:val="35274675"/>
    <w:rsid w:val="352C58F3"/>
    <w:rsid w:val="352D3401"/>
    <w:rsid w:val="353D07AE"/>
    <w:rsid w:val="353D3231"/>
    <w:rsid w:val="354B07EA"/>
    <w:rsid w:val="354F1662"/>
    <w:rsid w:val="354F5D17"/>
    <w:rsid w:val="355257F9"/>
    <w:rsid w:val="35597700"/>
    <w:rsid w:val="355A677A"/>
    <w:rsid w:val="355B42E2"/>
    <w:rsid w:val="355E1F06"/>
    <w:rsid w:val="356248FB"/>
    <w:rsid w:val="35646E20"/>
    <w:rsid w:val="35690796"/>
    <w:rsid w:val="3569315D"/>
    <w:rsid w:val="35785B6A"/>
    <w:rsid w:val="358F29F4"/>
    <w:rsid w:val="35912EFE"/>
    <w:rsid w:val="3593693A"/>
    <w:rsid w:val="359C4064"/>
    <w:rsid w:val="35AD5EFF"/>
    <w:rsid w:val="35B328FA"/>
    <w:rsid w:val="35CE4CCB"/>
    <w:rsid w:val="35D15322"/>
    <w:rsid w:val="35DB7929"/>
    <w:rsid w:val="35E63728"/>
    <w:rsid w:val="35E90705"/>
    <w:rsid w:val="35EA3A88"/>
    <w:rsid w:val="35EB7C01"/>
    <w:rsid w:val="35EC3274"/>
    <w:rsid w:val="35FE423E"/>
    <w:rsid w:val="36014689"/>
    <w:rsid w:val="36044B45"/>
    <w:rsid w:val="3618523A"/>
    <w:rsid w:val="361D2D06"/>
    <w:rsid w:val="3620192F"/>
    <w:rsid w:val="3629466D"/>
    <w:rsid w:val="362A1EEA"/>
    <w:rsid w:val="362F3A04"/>
    <w:rsid w:val="36517A0D"/>
    <w:rsid w:val="367D0362"/>
    <w:rsid w:val="36942A9E"/>
    <w:rsid w:val="36AA3FE5"/>
    <w:rsid w:val="36AC4127"/>
    <w:rsid w:val="36AF3FF7"/>
    <w:rsid w:val="36B606BE"/>
    <w:rsid w:val="36BC3900"/>
    <w:rsid w:val="36C7746F"/>
    <w:rsid w:val="36CD1672"/>
    <w:rsid w:val="36CF6AD0"/>
    <w:rsid w:val="36D27B25"/>
    <w:rsid w:val="36D43CC5"/>
    <w:rsid w:val="36E3025E"/>
    <w:rsid w:val="36EC1C71"/>
    <w:rsid w:val="36EC6196"/>
    <w:rsid w:val="37017F21"/>
    <w:rsid w:val="371234AC"/>
    <w:rsid w:val="37241DA0"/>
    <w:rsid w:val="37262F0C"/>
    <w:rsid w:val="372E592F"/>
    <w:rsid w:val="37386ECA"/>
    <w:rsid w:val="37402EFB"/>
    <w:rsid w:val="37485169"/>
    <w:rsid w:val="374F15F8"/>
    <w:rsid w:val="374F63FE"/>
    <w:rsid w:val="375678E1"/>
    <w:rsid w:val="37645CB4"/>
    <w:rsid w:val="37665DBC"/>
    <w:rsid w:val="37702D9D"/>
    <w:rsid w:val="37754104"/>
    <w:rsid w:val="37755ED8"/>
    <w:rsid w:val="3779528E"/>
    <w:rsid w:val="37850E9E"/>
    <w:rsid w:val="379D0B54"/>
    <w:rsid w:val="37A14F49"/>
    <w:rsid w:val="37A64CEC"/>
    <w:rsid w:val="37AA6282"/>
    <w:rsid w:val="37C67362"/>
    <w:rsid w:val="37C90B83"/>
    <w:rsid w:val="37E23FE2"/>
    <w:rsid w:val="37EB5FC2"/>
    <w:rsid w:val="37F046AF"/>
    <w:rsid w:val="37FA0C0D"/>
    <w:rsid w:val="380020AE"/>
    <w:rsid w:val="38127721"/>
    <w:rsid w:val="38157214"/>
    <w:rsid w:val="381C2C44"/>
    <w:rsid w:val="382575EE"/>
    <w:rsid w:val="3829455B"/>
    <w:rsid w:val="382D4CEE"/>
    <w:rsid w:val="382F3E55"/>
    <w:rsid w:val="383303B2"/>
    <w:rsid w:val="38380600"/>
    <w:rsid w:val="383D1CF6"/>
    <w:rsid w:val="384D3245"/>
    <w:rsid w:val="384F0E62"/>
    <w:rsid w:val="385174E5"/>
    <w:rsid w:val="38591C77"/>
    <w:rsid w:val="38671389"/>
    <w:rsid w:val="386B5D1F"/>
    <w:rsid w:val="38703786"/>
    <w:rsid w:val="38773A25"/>
    <w:rsid w:val="38816CB6"/>
    <w:rsid w:val="38856780"/>
    <w:rsid w:val="38957BA7"/>
    <w:rsid w:val="38965964"/>
    <w:rsid w:val="389E3683"/>
    <w:rsid w:val="38A5432F"/>
    <w:rsid w:val="38A740FA"/>
    <w:rsid w:val="38AE69E5"/>
    <w:rsid w:val="38AE7ED4"/>
    <w:rsid w:val="38B0080F"/>
    <w:rsid w:val="38B3345E"/>
    <w:rsid w:val="38B8667B"/>
    <w:rsid w:val="38BF1D0D"/>
    <w:rsid w:val="38C805DA"/>
    <w:rsid w:val="38CA6096"/>
    <w:rsid w:val="38CE6C87"/>
    <w:rsid w:val="38D019A4"/>
    <w:rsid w:val="38D259D6"/>
    <w:rsid w:val="38D262EE"/>
    <w:rsid w:val="38DE78EC"/>
    <w:rsid w:val="38F210CC"/>
    <w:rsid w:val="38FE59EF"/>
    <w:rsid w:val="38FFE9D3"/>
    <w:rsid w:val="392229AC"/>
    <w:rsid w:val="39255F21"/>
    <w:rsid w:val="3926397A"/>
    <w:rsid w:val="392B3C0C"/>
    <w:rsid w:val="392D4E34"/>
    <w:rsid w:val="393677BA"/>
    <w:rsid w:val="39380749"/>
    <w:rsid w:val="39416231"/>
    <w:rsid w:val="3942743C"/>
    <w:rsid w:val="394617C2"/>
    <w:rsid w:val="394A11E1"/>
    <w:rsid w:val="394C38C5"/>
    <w:rsid w:val="395770F5"/>
    <w:rsid w:val="395C264D"/>
    <w:rsid w:val="395C6908"/>
    <w:rsid w:val="396011DB"/>
    <w:rsid w:val="39647E48"/>
    <w:rsid w:val="396A4E0C"/>
    <w:rsid w:val="39701D8F"/>
    <w:rsid w:val="39794E35"/>
    <w:rsid w:val="397A1735"/>
    <w:rsid w:val="397F5DBA"/>
    <w:rsid w:val="398C0948"/>
    <w:rsid w:val="399D284F"/>
    <w:rsid w:val="39A53ECA"/>
    <w:rsid w:val="39AE0A73"/>
    <w:rsid w:val="39BD67F8"/>
    <w:rsid w:val="39BE20EC"/>
    <w:rsid w:val="39BF4C77"/>
    <w:rsid w:val="39C547D9"/>
    <w:rsid w:val="39C81061"/>
    <w:rsid w:val="39D30946"/>
    <w:rsid w:val="39D735C1"/>
    <w:rsid w:val="39D82302"/>
    <w:rsid w:val="39D82D1D"/>
    <w:rsid w:val="39E062BB"/>
    <w:rsid w:val="39E47822"/>
    <w:rsid w:val="39F13A9C"/>
    <w:rsid w:val="3A026F83"/>
    <w:rsid w:val="3A0331C7"/>
    <w:rsid w:val="3A051944"/>
    <w:rsid w:val="3A063958"/>
    <w:rsid w:val="3A076937"/>
    <w:rsid w:val="3A164C99"/>
    <w:rsid w:val="3A1A7A23"/>
    <w:rsid w:val="3A1D68F4"/>
    <w:rsid w:val="3A224DD3"/>
    <w:rsid w:val="3A292740"/>
    <w:rsid w:val="3A2C0F2C"/>
    <w:rsid w:val="3A2D1B78"/>
    <w:rsid w:val="3A300A32"/>
    <w:rsid w:val="3A361601"/>
    <w:rsid w:val="3A4211CB"/>
    <w:rsid w:val="3A595F7F"/>
    <w:rsid w:val="3A5C05E2"/>
    <w:rsid w:val="3A6637FD"/>
    <w:rsid w:val="3A684FF4"/>
    <w:rsid w:val="3A6A1A48"/>
    <w:rsid w:val="3A6B7B53"/>
    <w:rsid w:val="3A6C61FC"/>
    <w:rsid w:val="3A6F388C"/>
    <w:rsid w:val="3A721551"/>
    <w:rsid w:val="3A7676CA"/>
    <w:rsid w:val="3A826454"/>
    <w:rsid w:val="3A8D6FFE"/>
    <w:rsid w:val="3A905190"/>
    <w:rsid w:val="3A9570D0"/>
    <w:rsid w:val="3AA337B0"/>
    <w:rsid w:val="3AA72477"/>
    <w:rsid w:val="3AA86E67"/>
    <w:rsid w:val="3AB5664B"/>
    <w:rsid w:val="3ABE0560"/>
    <w:rsid w:val="3AC40A02"/>
    <w:rsid w:val="3AC613CB"/>
    <w:rsid w:val="3AC73DDA"/>
    <w:rsid w:val="3AC94DFE"/>
    <w:rsid w:val="3AD0011F"/>
    <w:rsid w:val="3AD11213"/>
    <w:rsid w:val="3AE40B0E"/>
    <w:rsid w:val="3B0231D9"/>
    <w:rsid w:val="3B0358A7"/>
    <w:rsid w:val="3B067F4E"/>
    <w:rsid w:val="3B1305E9"/>
    <w:rsid w:val="3B1F7839"/>
    <w:rsid w:val="3B2834F7"/>
    <w:rsid w:val="3B2A7BEB"/>
    <w:rsid w:val="3B4166F6"/>
    <w:rsid w:val="3B4671A2"/>
    <w:rsid w:val="3B4E0817"/>
    <w:rsid w:val="3B4E3847"/>
    <w:rsid w:val="3B5556D7"/>
    <w:rsid w:val="3B5B412A"/>
    <w:rsid w:val="3B6400EA"/>
    <w:rsid w:val="3B671C9A"/>
    <w:rsid w:val="3B6F35B5"/>
    <w:rsid w:val="3B7544BA"/>
    <w:rsid w:val="3B7A2E33"/>
    <w:rsid w:val="3B871AE7"/>
    <w:rsid w:val="3B9406C0"/>
    <w:rsid w:val="3B9615D5"/>
    <w:rsid w:val="3B996C7A"/>
    <w:rsid w:val="3B9E7343"/>
    <w:rsid w:val="3BA22A5B"/>
    <w:rsid w:val="3BB96E80"/>
    <w:rsid w:val="3BBD69B9"/>
    <w:rsid w:val="3BCB28F9"/>
    <w:rsid w:val="3BD27691"/>
    <w:rsid w:val="3BDF4C5A"/>
    <w:rsid w:val="3BF85A5C"/>
    <w:rsid w:val="3BFA2B91"/>
    <w:rsid w:val="3C06086D"/>
    <w:rsid w:val="3C0F02A4"/>
    <w:rsid w:val="3C124AA1"/>
    <w:rsid w:val="3C132928"/>
    <w:rsid w:val="3C145433"/>
    <w:rsid w:val="3C194CCC"/>
    <w:rsid w:val="3C1E08D4"/>
    <w:rsid w:val="3C330F61"/>
    <w:rsid w:val="3C355916"/>
    <w:rsid w:val="3C50175B"/>
    <w:rsid w:val="3C517D0D"/>
    <w:rsid w:val="3C5B5B00"/>
    <w:rsid w:val="3C5F74A4"/>
    <w:rsid w:val="3C6B6A63"/>
    <w:rsid w:val="3C6C07F3"/>
    <w:rsid w:val="3C7129B6"/>
    <w:rsid w:val="3C7E7EB9"/>
    <w:rsid w:val="3C84385A"/>
    <w:rsid w:val="3C846C58"/>
    <w:rsid w:val="3C952F31"/>
    <w:rsid w:val="3C9760C5"/>
    <w:rsid w:val="3C984482"/>
    <w:rsid w:val="3CA37F62"/>
    <w:rsid w:val="3CAE3D69"/>
    <w:rsid w:val="3CAF71D3"/>
    <w:rsid w:val="3CB31CB8"/>
    <w:rsid w:val="3CC05F9A"/>
    <w:rsid w:val="3CC507E4"/>
    <w:rsid w:val="3CC87926"/>
    <w:rsid w:val="3CC92302"/>
    <w:rsid w:val="3CD505A9"/>
    <w:rsid w:val="3CD60D50"/>
    <w:rsid w:val="3CDA4E05"/>
    <w:rsid w:val="3CDC65C0"/>
    <w:rsid w:val="3CE3699A"/>
    <w:rsid w:val="3CF738CA"/>
    <w:rsid w:val="3CFA61B1"/>
    <w:rsid w:val="3CFC5BBF"/>
    <w:rsid w:val="3D013F5E"/>
    <w:rsid w:val="3D12397A"/>
    <w:rsid w:val="3D1415F2"/>
    <w:rsid w:val="3D2110F1"/>
    <w:rsid w:val="3D232F6D"/>
    <w:rsid w:val="3D250D18"/>
    <w:rsid w:val="3D356DE3"/>
    <w:rsid w:val="3D481AA0"/>
    <w:rsid w:val="3D4A278A"/>
    <w:rsid w:val="3D4C2F15"/>
    <w:rsid w:val="3D4D77A0"/>
    <w:rsid w:val="3D4F618E"/>
    <w:rsid w:val="3D5309E3"/>
    <w:rsid w:val="3D5C3305"/>
    <w:rsid w:val="3D61319E"/>
    <w:rsid w:val="3D6469D8"/>
    <w:rsid w:val="3D69134E"/>
    <w:rsid w:val="3D6B765E"/>
    <w:rsid w:val="3D6B7689"/>
    <w:rsid w:val="3D73041F"/>
    <w:rsid w:val="3D732D3B"/>
    <w:rsid w:val="3D796C9E"/>
    <w:rsid w:val="3D7C1363"/>
    <w:rsid w:val="3D96046A"/>
    <w:rsid w:val="3D961F00"/>
    <w:rsid w:val="3D9F15F1"/>
    <w:rsid w:val="3DA019FE"/>
    <w:rsid w:val="3DA2394C"/>
    <w:rsid w:val="3DA66EC9"/>
    <w:rsid w:val="3DAA4418"/>
    <w:rsid w:val="3DAC305B"/>
    <w:rsid w:val="3DB5664E"/>
    <w:rsid w:val="3DB604AE"/>
    <w:rsid w:val="3DCD394B"/>
    <w:rsid w:val="3DF079B9"/>
    <w:rsid w:val="3DFC538A"/>
    <w:rsid w:val="3E096D1E"/>
    <w:rsid w:val="3E13360E"/>
    <w:rsid w:val="3E25786B"/>
    <w:rsid w:val="3E2C2E81"/>
    <w:rsid w:val="3E2E28D6"/>
    <w:rsid w:val="3E317B7D"/>
    <w:rsid w:val="3E35335A"/>
    <w:rsid w:val="3E3728AA"/>
    <w:rsid w:val="3E3A6D43"/>
    <w:rsid w:val="3E3C468F"/>
    <w:rsid w:val="3E3D6019"/>
    <w:rsid w:val="3E3E2046"/>
    <w:rsid w:val="3E3F119F"/>
    <w:rsid w:val="3E442503"/>
    <w:rsid w:val="3E4923CA"/>
    <w:rsid w:val="3E551345"/>
    <w:rsid w:val="3E560D6D"/>
    <w:rsid w:val="3E6E0D57"/>
    <w:rsid w:val="3E766DA5"/>
    <w:rsid w:val="3E767C7A"/>
    <w:rsid w:val="3E770801"/>
    <w:rsid w:val="3E7A5493"/>
    <w:rsid w:val="3E7C516C"/>
    <w:rsid w:val="3E82224C"/>
    <w:rsid w:val="3E8637A6"/>
    <w:rsid w:val="3E8C4D5A"/>
    <w:rsid w:val="3E915B58"/>
    <w:rsid w:val="3E9E7A0D"/>
    <w:rsid w:val="3EA10428"/>
    <w:rsid w:val="3EA4797A"/>
    <w:rsid w:val="3EA92762"/>
    <w:rsid w:val="3EAD26A8"/>
    <w:rsid w:val="3EBC6DF2"/>
    <w:rsid w:val="3EBE52D2"/>
    <w:rsid w:val="3EE11457"/>
    <w:rsid w:val="3EEF4C7E"/>
    <w:rsid w:val="3EF442A9"/>
    <w:rsid w:val="3F027DCD"/>
    <w:rsid w:val="3F0575A0"/>
    <w:rsid w:val="3F157FB2"/>
    <w:rsid w:val="3F1C71EE"/>
    <w:rsid w:val="3F1E2615"/>
    <w:rsid w:val="3F1F4419"/>
    <w:rsid w:val="3F24115C"/>
    <w:rsid w:val="3F250266"/>
    <w:rsid w:val="3F256163"/>
    <w:rsid w:val="3F33431F"/>
    <w:rsid w:val="3F334ADA"/>
    <w:rsid w:val="3F4007E9"/>
    <w:rsid w:val="3F446DA4"/>
    <w:rsid w:val="3F537821"/>
    <w:rsid w:val="3F5675F4"/>
    <w:rsid w:val="3F5F0A03"/>
    <w:rsid w:val="3F680422"/>
    <w:rsid w:val="3F6B3D2C"/>
    <w:rsid w:val="3F6F7500"/>
    <w:rsid w:val="3F7362A4"/>
    <w:rsid w:val="3F785AEC"/>
    <w:rsid w:val="3F821A48"/>
    <w:rsid w:val="3F8B6A6E"/>
    <w:rsid w:val="3F9419BD"/>
    <w:rsid w:val="3F962587"/>
    <w:rsid w:val="3F974EDB"/>
    <w:rsid w:val="3FA36A9A"/>
    <w:rsid w:val="3FA71E6D"/>
    <w:rsid w:val="3FA757A3"/>
    <w:rsid w:val="3FBC5893"/>
    <w:rsid w:val="3FC53100"/>
    <w:rsid w:val="3FC540F6"/>
    <w:rsid w:val="3FCE2E42"/>
    <w:rsid w:val="3FD256CC"/>
    <w:rsid w:val="3FEE48C6"/>
    <w:rsid w:val="3FF820F3"/>
    <w:rsid w:val="40094BF8"/>
    <w:rsid w:val="40143CE3"/>
    <w:rsid w:val="40167A4B"/>
    <w:rsid w:val="403148F3"/>
    <w:rsid w:val="403D1345"/>
    <w:rsid w:val="40427744"/>
    <w:rsid w:val="40582D76"/>
    <w:rsid w:val="40587C80"/>
    <w:rsid w:val="406319DE"/>
    <w:rsid w:val="4064551B"/>
    <w:rsid w:val="406A591F"/>
    <w:rsid w:val="406C1CA9"/>
    <w:rsid w:val="406F1DE8"/>
    <w:rsid w:val="40724465"/>
    <w:rsid w:val="407E552A"/>
    <w:rsid w:val="40863949"/>
    <w:rsid w:val="408C1B78"/>
    <w:rsid w:val="40916EA2"/>
    <w:rsid w:val="409764CE"/>
    <w:rsid w:val="40980B01"/>
    <w:rsid w:val="40AC0B0B"/>
    <w:rsid w:val="40AE055B"/>
    <w:rsid w:val="40BE04F0"/>
    <w:rsid w:val="40C67074"/>
    <w:rsid w:val="40C749DB"/>
    <w:rsid w:val="40D27EF8"/>
    <w:rsid w:val="40DB407E"/>
    <w:rsid w:val="40DE0E7B"/>
    <w:rsid w:val="40E07C0F"/>
    <w:rsid w:val="40E5429D"/>
    <w:rsid w:val="40F17074"/>
    <w:rsid w:val="41056B5C"/>
    <w:rsid w:val="41080F6A"/>
    <w:rsid w:val="41147F42"/>
    <w:rsid w:val="4116443C"/>
    <w:rsid w:val="411755AB"/>
    <w:rsid w:val="411D2AFA"/>
    <w:rsid w:val="412A7781"/>
    <w:rsid w:val="412E131E"/>
    <w:rsid w:val="41343D62"/>
    <w:rsid w:val="41382085"/>
    <w:rsid w:val="414004A4"/>
    <w:rsid w:val="41454DB6"/>
    <w:rsid w:val="416042BB"/>
    <w:rsid w:val="41633413"/>
    <w:rsid w:val="41696E1F"/>
    <w:rsid w:val="416B0644"/>
    <w:rsid w:val="416B081F"/>
    <w:rsid w:val="416F3038"/>
    <w:rsid w:val="41723D7C"/>
    <w:rsid w:val="417C6127"/>
    <w:rsid w:val="41832AA8"/>
    <w:rsid w:val="418D4946"/>
    <w:rsid w:val="418E02BE"/>
    <w:rsid w:val="418F4669"/>
    <w:rsid w:val="419253D3"/>
    <w:rsid w:val="419533D0"/>
    <w:rsid w:val="41994D85"/>
    <w:rsid w:val="419E7BF0"/>
    <w:rsid w:val="41A04ED6"/>
    <w:rsid w:val="41A6574D"/>
    <w:rsid w:val="41A84D23"/>
    <w:rsid w:val="41A97D7D"/>
    <w:rsid w:val="41B94854"/>
    <w:rsid w:val="41BC60C7"/>
    <w:rsid w:val="41BD5252"/>
    <w:rsid w:val="41BE4BA9"/>
    <w:rsid w:val="41C16A65"/>
    <w:rsid w:val="41C63183"/>
    <w:rsid w:val="41E35BBA"/>
    <w:rsid w:val="41E4373C"/>
    <w:rsid w:val="41F21680"/>
    <w:rsid w:val="41F7131E"/>
    <w:rsid w:val="41FC06EC"/>
    <w:rsid w:val="41FC26D5"/>
    <w:rsid w:val="42021AEF"/>
    <w:rsid w:val="421268E7"/>
    <w:rsid w:val="42140778"/>
    <w:rsid w:val="42141E0E"/>
    <w:rsid w:val="42150BBA"/>
    <w:rsid w:val="421E5590"/>
    <w:rsid w:val="421F6595"/>
    <w:rsid w:val="423A3416"/>
    <w:rsid w:val="423A582E"/>
    <w:rsid w:val="423E25F6"/>
    <w:rsid w:val="424A4812"/>
    <w:rsid w:val="424D1624"/>
    <w:rsid w:val="42554D1D"/>
    <w:rsid w:val="42583354"/>
    <w:rsid w:val="425F310E"/>
    <w:rsid w:val="42685541"/>
    <w:rsid w:val="4269165E"/>
    <w:rsid w:val="426A1E00"/>
    <w:rsid w:val="42753E47"/>
    <w:rsid w:val="427632C8"/>
    <w:rsid w:val="42804833"/>
    <w:rsid w:val="42826522"/>
    <w:rsid w:val="428B2F7E"/>
    <w:rsid w:val="42A64D22"/>
    <w:rsid w:val="42AB42BF"/>
    <w:rsid w:val="42AF054C"/>
    <w:rsid w:val="42AF59CB"/>
    <w:rsid w:val="42B06D0D"/>
    <w:rsid w:val="42B6320E"/>
    <w:rsid w:val="42BC0569"/>
    <w:rsid w:val="42C43EE6"/>
    <w:rsid w:val="42CE701B"/>
    <w:rsid w:val="42D13C1D"/>
    <w:rsid w:val="42D36E98"/>
    <w:rsid w:val="42D72A40"/>
    <w:rsid w:val="42D85DB7"/>
    <w:rsid w:val="42E354EC"/>
    <w:rsid w:val="42E832DE"/>
    <w:rsid w:val="42E95C33"/>
    <w:rsid w:val="42EA3657"/>
    <w:rsid w:val="42EC3E0D"/>
    <w:rsid w:val="42FB7E7F"/>
    <w:rsid w:val="42FD6016"/>
    <w:rsid w:val="4300768F"/>
    <w:rsid w:val="430C1D48"/>
    <w:rsid w:val="431E6AF3"/>
    <w:rsid w:val="43205C7F"/>
    <w:rsid w:val="43222AFA"/>
    <w:rsid w:val="43257016"/>
    <w:rsid w:val="433C1478"/>
    <w:rsid w:val="433D2C1C"/>
    <w:rsid w:val="43413B7B"/>
    <w:rsid w:val="43502C2F"/>
    <w:rsid w:val="43524555"/>
    <w:rsid w:val="43551DAD"/>
    <w:rsid w:val="43640F70"/>
    <w:rsid w:val="436A6A1E"/>
    <w:rsid w:val="436E51DA"/>
    <w:rsid w:val="43715669"/>
    <w:rsid w:val="43866B11"/>
    <w:rsid w:val="438727E8"/>
    <w:rsid w:val="438A7147"/>
    <w:rsid w:val="43904018"/>
    <w:rsid w:val="43922D92"/>
    <w:rsid w:val="439C6947"/>
    <w:rsid w:val="439C7563"/>
    <w:rsid w:val="43AC4374"/>
    <w:rsid w:val="43AE6F7B"/>
    <w:rsid w:val="43B440EE"/>
    <w:rsid w:val="43BC6F64"/>
    <w:rsid w:val="43C4213D"/>
    <w:rsid w:val="43C94826"/>
    <w:rsid w:val="43CC6F15"/>
    <w:rsid w:val="43D6022E"/>
    <w:rsid w:val="43DD2C11"/>
    <w:rsid w:val="43E244E9"/>
    <w:rsid w:val="43E47AC3"/>
    <w:rsid w:val="43E97529"/>
    <w:rsid w:val="43EA0A48"/>
    <w:rsid w:val="43F23B2B"/>
    <w:rsid w:val="43F34341"/>
    <w:rsid w:val="43F92967"/>
    <w:rsid w:val="43FE33A9"/>
    <w:rsid w:val="4403756C"/>
    <w:rsid w:val="441736D2"/>
    <w:rsid w:val="442723BC"/>
    <w:rsid w:val="442C6E6A"/>
    <w:rsid w:val="4432125A"/>
    <w:rsid w:val="44413559"/>
    <w:rsid w:val="44441F01"/>
    <w:rsid w:val="44511364"/>
    <w:rsid w:val="44516F3D"/>
    <w:rsid w:val="44591E98"/>
    <w:rsid w:val="445C01E0"/>
    <w:rsid w:val="4460117E"/>
    <w:rsid w:val="4466573F"/>
    <w:rsid w:val="44737744"/>
    <w:rsid w:val="44762A61"/>
    <w:rsid w:val="447F753A"/>
    <w:rsid w:val="44806D03"/>
    <w:rsid w:val="448C6E6E"/>
    <w:rsid w:val="448D4066"/>
    <w:rsid w:val="44960266"/>
    <w:rsid w:val="44983063"/>
    <w:rsid w:val="449B43D8"/>
    <w:rsid w:val="44A67BFF"/>
    <w:rsid w:val="44AB4AD4"/>
    <w:rsid w:val="44B1329D"/>
    <w:rsid w:val="44B66E8A"/>
    <w:rsid w:val="44C11BD7"/>
    <w:rsid w:val="44C70D28"/>
    <w:rsid w:val="44D526F7"/>
    <w:rsid w:val="44D92C33"/>
    <w:rsid w:val="44E3053F"/>
    <w:rsid w:val="44E45D81"/>
    <w:rsid w:val="44E46682"/>
    <w:rsid w:val="44E95CA8"/>
    <w:rsid w:val="44EE3D02"/>
    <w:rsid w:val="44F519C9"/>
    <w:rsid w:val="44F65A8A"/>
    <w:rsid w:val="44F75DBB"/>
    <w:rsid w:val="450432E1"/>
    <w:rsid w:val="450A5662"/>
    <w:rsid w:val="4510594A"/>
    <w:rsid w:val="45117DF9"/>
    <w:rsid w:val="452E1C3D"/>
    <w:rsid w:val="452F60B6"/>
    <w:rsid w:val="45393936"/>
    <w:rsid w:val="45400F62"/>
    <w:rsid w:val="45496F5A"/>
    <w:rsid w:val="454A536E"/>
    <w:rsid w:val="454E45B6"/>
    <w:rsid w:val="45511B02"/>
    <w:rsid w:val="45660800"/>
    <w:rsid w:val="45694F1A"/>
    <w:rsid w:val="45785484"/>
    <w:rsid w:val="457B6B78"/>
    <w:rsid w:val="458E6E21"/>
    <w:rsid w:val="458F3517"/>
    <w:rsid w:val="45941A86"/>
    <w:rsid w:val="459F2986"/>
    <w:rsid w:val="45B02047"/>
    <w:rsid w:val="45BF3557"/>
    <w:rsid w:val="45C050AC"/>
    <w:rsid w:val="45CA2B79"/>
    <w:rsid w:val="45CF3A06"/>
    <w:rsid w:val="45CF6284"/>
    <w:rsid w:val="45E13227"/>
    <w:rsid w:val="45F00C5B"/>
    <w:rsid w:val="45FC0C31"/>
    <w:rsid w:val="45FC59F2"/>
    <w:rsid w:val="46027F91"/>
    <w:rsid w:val="46111FF6"/>
    <w:rsid w:val="46124001"/>
    <w:rsid w:val="461D4BCF"/>
    <w:rsid w:val="461F5BF5"/>
    <w:rsid w:val="462117F4"/>
    <w:rsid w:val="46262D84"/>
    <w:rsid w:val="462A474C"/>
    <w:rsid w:val="462C7DCA"/>
    <w:rsid w:val="46301DFD"/>
    <w:rsid w:val="4631154C"/>
    <w:rsid w:val="46355262"/>
    <w:rsid w:val="463E0388"/>
    <w:rsid w:val="464030A9"/>
    <w:rsid w:val="46406F6B"/>
    <w:rsid w:val="46446158"/>
    <w:rsid w:val="464B0ED2"/>
    <w:rsid w:val="464D6F6F"/>
    <w:rsid w:val="465B524A"/>
    <w:rsid w:val="465F1541"/>
    <w:rsid w:val="46611681"/>
    <w:rsid w:val="46650D41"/>
    <w:rsid w:val="466977C9"/>
    <w:rsid w:val="466A6D2E"/>
    <w:rsid w:val="466B2963"/>
    <w:rsid w:val="466B51E7"/>
    <w:rsid w:val="466F234F"/>
    <w:rsid w:val="467A6E56"/>
    <w:rsid w:val="46814AF2"/>
    <w:rsid w:val="46815E0D"/>
    <w:rsid w:val="468412B1"/>
    <w:rsid w:val="46893252"/>
    <w:rsid w:val="469626CC"/>
    <w:rsid w:val="46994237"/>
    <w:rsid w:val="46995C15"/>
    <w:rsid w:val="469E321F"/>
    <w:rsid w:val="46B64789"/>
    <w:rsid w:val="46CA3B90"/>
    <w:rsid w:val="46CA3D8F"/>
    <w:rsid w:val="46D06EF4"/>
    <w:rsid w:val="46D42941"/>
    <w:rsid w:val="46D74DAB"/>
    <w:rsid w:val="46DE28A9"/>
    <w:rsid w:val="46DE7056"/>
    <w:rsid w:val="46F31F04"/>
    <w:rsid w:val="46F45A75"/>
    <w:rsid w:val="46F90EF0"/>
    <w:rsid w:val="46FE07D4"/>
    <w:rsid w:val="4703731B"/>
    <w:rsid w:val="47120D17"/>
    <w:rsid w:val="47130D83"/>
    <w:rsid w:val="471B295C"/>
    <w:rsid w:val="471C5027"/>
    <w:rsid w:val="47234C01"/>
    <w:rsid w:val="473320A5"/>
    <w:rsid w:val="474661FE"/>
    <w:rsid w:val="474C6878"/>
    <w:rsid w:val="474F5D08"/>
    <w:rsid w:val="475279F6"/>
    <w:rsid w:val="475705C8"/>
    <w:rsid w:val="47587BC5"/>
    <w:rsid w:val="475E2CBA"/>
    <w:rsid w:val="4763730F"/>
    <w:rsid w:val="477E7DFD"/>
    <w:rsid w:val="478140BA"/>
    <w:rsid w:val="478B36BC"/>
    <w:rsid w:val="479279DF"/>
    <w:rsid w:val="47A2586B"/>
    <w:rsid w:val="47A53B5A"/>
    <w:rsid w:val="47A84642"/>
    <w:rsid w:val="47AA437C"/>
    <w:rsid w:val="47B05089"/>
    <w:rsid w:val="47BF13AF"/>
    <w:rsid w:val="47CF5E61"/>
    <w:rsid w:val="47E5550D"/>
    <w:rsid w:val="47EC7AD7"/>
    <w:rsid w:val="47F12C1F"/>
    <w:rsid w:val="480A05C1"/>
    <w:rsid w:val="48125321"/>
    <w:rsid w:val="48125B63"/>
    <w:rsid w:val="48150ACB"/>
    <w:rsid w:val="481E5B8E"/>
    <w:rsid w:val="4820580D"/>
    <w:rsid w:val="482B6BD9"/>
    <w:rsid w:val="484736E0"/>
    <w:rsid w:val="484A4DD7"/>
    <w:rsid w:val="484C6E94"/>
    <w:rsid w:val="4853458F"/>
    <w:rsid w:val="48652B5D"/>
    <w:rsid w:val="4866784F"/>
    <w:rsid w:val="48686977"/>
    <w:rsid w:val="486D572D"/>
    <w:rsid w:val="48705D8B"/>
    <w:rsid w:val="487648CB"/>
    <w:rsid w:val="487B4400"/>
    <w:rsid w:val="487D066B"/>
    <w:rsid w:val="488C2E9F"/>
    <w:rsid w:val="48AC4995"/>
    <w:rsid w:val="48AE7199"/>
    <w:rsid w:val="48C03058"/>
    <w:rsid w:val="48C866AD"/>
    <w:rsid w:val="48D47BC2"/>
    <w:rsid w:val="48E63CA1"/>
    <w:rsid w:val="48EA76B0"/>
    <w:rsid w:val="48ED06F3"/>
    <w:rsid w:val="48ED5567"/>
    <w:rsid w:val="48EE783E"/>
    <w:rsid w:val="48EF66FE"/>
    <w:rsid w:val="490B7FF8"/>
    <w:rsid w:val="490D0C51"/>
    <w:rsid w:val="491154A4"/>
    <w:rsid w:val="492564C2"/>
    <w:rsid w:val="49436329"/>
    <w:rsid w:val="494D3DC8"/>
    <w:rsid w:val="494E17F4"/>
    <w:rsid w:val="49532B98"/>
    <w:rsid w:val="495521F8"/>
    <w:rsid w:val="49565E96"/>
    <w:rsid w:val="495A3E55"/>
    <w:rsid w:val="497052B7"/>
    <w:rsid w:val="49745F67"/>
    <w:rsid w:val="497C5E18"/>
    <w:rsid w:val="49814B60"/>
    <w:rsid w:val="49815A51"/>
    <w:rsid w:val="49862C60"/>
    <w:rsid w:val="498D28B4"/>
    <w:rsid w:val="498F031D"/>
    <w:rsid w:val="49935F84"/>
    <w:rsid w:val="49976DB4"/>
    <w:rsid w:val="499978B3"/>
    <w:rsid w:val="49A83292"/>
    <w:rsid w:val="49AB4F77"/>
    <w:rsid w:val="49B36289"/>
    <w:rsid w:val="49B4370C"/>
    <w:rsid w:val="49B43FF2"/>
    <w:rsid w:val="49BE2DCD"/>
    <w:rsid w:val="49D3500B"/>
    <w:rsid w:val="49D41C4F"/>
    <w:rsid w:val="49D657B2"/>
    <w:rsid w:val="49E37524"/>
    <w:rsid w:val="49E37D4C"/>
    <w:rsid w:val="49E60A50"/>
    <w:rsid w:val="49ED54E3"/>
    <w:rsid w:val="49FB01AB"/>
    <w:rsid w:val="49FC65A5"/>
    <w:rsid w:val="49FD427A"/>
    <w:rsid w:val="4A0111EF"/>
    <w:rsid w:val="4A0133A8"/>
    <w:rsid w:val="4A016790"/>
    <w:rsid w:val="4A173534"/>
    <w:rsid w:val="4A213880"/>
    <w:rsid w:val="4A24027C"/>
    <w:rsid w:val="4A407DD4"/>
    <w:rsid w:val="4A563F2C"/>
    <w:rsid w:val="4A571149"/>
    <w:rsid w:val="4A721ED0"/>
    <w:rsid w:val="4A7416A0"/>
    <w:rsid w:val="4A841D52"/>
    <w:rsid w:val="4A8C270D"/>
    <w:rsid w:val="4A8D2C5C"/>
    <w:rsid w:val="4A8E409E"/>
    <w:rsid w:val="4A964B30"/>
    <w:rsid w:val="4A9D7DB8"/>
    <w:rsid w:val="4A9F2953"/>
    <w:rsid w:val="4AA0458F"/>
    <w:rsid w:val="4AA61ECF"/>
    <w:rsid w:val="4AA71A88"/>
    <w:rsid w:val="4AA859CE"/>
    <w:rsid w:val="4AB92F75"/>
    <w:rsid w:val="4ABD1694"/>
    <w:rsid w:val="4AC7663A"/>
    <w:rsid w:val="4AD2564D"/>
    <w:rsid w:val="4AD859EC"/>
    <w:rsid w:val="4AE6320C"/>
    <w:rsid w:val="4AF0638F"/>
    <w:rsid w:val="4AF85B33"/>
    <w:rsid w:val="4AFC16B3"/>
    <w:rsid w:val="4AFC5D0A"/>
    <w:rsid w:val="4AFF25F5"/>
    <w:rsid w:val="4B21258C"/>
    <w:rsid w:val="4B25424E"/>
    <w:rsid w:val="4B493190"/>
    <w:rsid w:val="4B4B5CBB"/>
    <w:rsid w:val="4B5B6E63"/>
    <w:rsid w:val="4B722FF2"/>
    <w:rsid w:val="4B7237B7"/>
    <w:rsid w:val="4B752BEC"/>
    <w:rsid w:val="4B877CD9"/>
    <w:rsid w:val="4B966206"/>
    <w:rsid w:val="4B970743"/>
    <w:rsid w:val="4BA65EAC"/>
    <w:rsid w:val="4BB006E5"/>
    <w:rsid w:val="4BB059A0"/>
    <w:rsid w:val="4BB40B5A"/>
    <w:rsid w:val="4BB5717A"/>
    <w:rsid w:val="4BB83378"/>
    <w:rsid w:val="4BC402A7"/>
    <w:rsid w:val="4BC87EAB"/>
    <w:rsid w:val="4BC95609"/>
    <w:rsid w:val="4BCA3132"/>
    <w:rsid w:val="4BD4403A"/>
    <w:rsid w:val="4BEA305B"/>
    <w:rsid w:val="4BF50EA7"/>
    <w:rsid w:val="4BFC660B"/>
    <w:rsid w:val="4C030FCF"/>
    <w:rsid w:val="4C0F5A9B"/>
    <w:rsid w:val="4C0F7D8C"/>
    <w:rsid w:val="4C204D04"/>
    <w:rsid w:val="4C2441F6"/>
    <w:rsid w:val="4C276854"/>
    <w:rsid w:val="4C3D14EB"/>
    <w:rsid w:val="4C46012E"/>
    <w:rsid w:val="4C494AFC"/>
    <w:rsid w:val="4C4A4856"/>
    <w:rsid w:val="4C525156"/>
    <w:rsid w:val="4C5C7E48"/>
    <w:rsid w:val="4C641376"/>
    <w:rsid w:val="4C6E05D9"/>
    <w:rsid w:val="4C7329DF"/>
    <w:rsid w:val="4C735236"/>
    <w:rsid w:val="4C7E493F"/>
    <w:rsid w:val="4C8408F4"/>
    <w:rsid w:val="4C877DAB"/>
    <w:rsid w:val="4C8C18F1"/>
    <w:rsid w:val="4C8F0DE9"/>
    <w:rsid w:val="4C9E4817"/>
    <w:rsid w:val="4CA14A19"/>
    <w:rsid w:val="4CA17933"/>
    <w:rsid w:val="4CBD796F"/>
    <w:rsid w:val="4CC13489"/>
    <w:rsid w:val="4CC71A3E"/>
    <w:rsid w:val="4CC729E6"/>
    <w:rsid w:val="4CC85671"/>
    <w:rsid w:val="4CD83128"/>
    <w:rsid w:val="4CD859E2"/>
    <w:rsid w:val="4CE6599A"/>
    <w:rsid w:val="4D00374B"/>
    <w:rsid w:val="4D055D49"/>
    <w:rsid w:val="4D0A32AC"/>
    <w:rsid w:val="4D135344"/>
    <w:rsid w:val="4D135E34"/>
    <w:rsid w:val="4D142D34"/>
    <w:rsid w:val="4D2127F2"/>
    <w:rsid w:val="4D2C0F5D"/>
    <w:rsid w:val="4D3D60B3"/>
    <w:rsid w:val="4D41297D"/>
    <w:rsid w:val="4D422CD3"/>
    <w:rsid w:val="4D4E2F01"/>
    <w:rsid w:val="4D5071D3"/>
    <w:rsid w:val="4D5901E2"/>
    <w:rsid w:val="4D5A3D13"/>
    <w:rsid w:val="4D76358D"/>
    <w:rsid w:val="4D7B1428"/>
    <w:rsid w:val="4D7B75E0"/>
    <w:rsid w:val="4D7E0051"/>
    <w:rsid w:val="4D8C5CB4"/>
    <w:rsid w:val="4D8D76CF"/>
    <w:rsid w:val="4D932C61"/>
    <w:rsid w:val="4D9952C2"/>
    <w:rsid w:val="4DA2126A"/>
    <w:rsid w:val="4DA80978"/>
    <w:rsid w:val="4DAB5E4B"/>
    <w:rsid w:val="4DAC1C6A"/>
    <w:rsid w:val="4DAC51EC"/>
    <w:rsid w:val="4DB12BD1"/>
    <w:rsid w:val="4DB53485"/>
    <w:rsid w:val="4DB6612E"/>
    <w:rsid w:val="4DD03E04"/>
    <w:rsid w:val="4DD331F5"/>
    <w:rsid w:val="4DD45D51"/>
    <w:rsid w:val="4DD55A3D"/>
    <w:rsid w:val="4DDE491C"/>
    <w:rsid w:val="4DF435F0"/>
    <w:rsid w:val="4DF874CF"/>
    <w:rsid w:val="4E033A7A"/>
    <w:rsid w:val="4E0849B8"/>
    <w:rsid w:val="4E105EE3"/>
    <w:rsid w:val="4E156109"/>
    <w:rsid w:val="4E2F1F4C"/>
    <w:rsid w:val="4E304569"/>
    <w:rsid w:val="4E4B3EE3"/>
    <w:rsid w:val="4E4B6296"/>
    <w:rsid w:val="4E541901"/>
    <w:rsid w:val="4E541A71"/>
    <w:rsid w:val="4E566F9C"/>
    <w:rsid w:val="4E643A6F"/>
    <w:rsid w:val="4E6872D9"/>
    <w:rsid w:val="4E6F7AE5"/>
    <w:rsid w:val="4E723595"/>
    <w:rsid w:val="4E7B18B2"/>
    <w:rsid w:val="4E7B669D"/>
    <w:rsid w:val="4E7F6C50"/>
    <w:rsid w:val="4E8648A2"/>
    <w:rsid w:val="4E8805E2"/>
    <w:rsid w:val="4E90374D"/>
    <w:rsid w:val="4E971352"/>
    <w:rsid w:val="4EA029FD"/>
    <w:rsid w:val="4EAE11A8"/>
    <w:rsid w:val="4EAE2C15"/>
    <w:rsid w:val="4EAE2F9B"/>
    <w:rsid w:val="4EB44C13"/>
    <w:rsid w:val="4EBB5ABE"/>
    <w:rsid w:val="4EBC6108"/>
    <w:rsid w:val="4EBF7A92"/>
    <w:rsid w:val="4EC367DA"/>
    <w:rsid w:val="4ED0337F"/>
    <w:rsid w:val="4ED103BA"/>
    <w:rsid w:val="4ED22487"/>
    <w:rsid w:val="4ED60BCB"/>
    <w:rsid w:val="4ED62FE3"/>
    <w:rsid w:val="4ED779C3"/>
    <w:rsid w:val="4ED8543F"/>
    <w:rsid w:val="4EDD42C6"/>
    <w:rsid w:val="4EE36FDC"/>
    <w:rsid w:val="4EEA0A37"/>
    <w:rsid w:val="4EEB5D5A"/>
    <w:rsid w:val="4F081F91"/>
    <w:rsid w:val="4F0E4D3C"/>
    <w:rsid w:val="4F1224DA"/>
    <w:rsid w:val="4F157A13"/>
    <w:rsid w:val="4F2D14E0"/>
    <w:rsid w:val="4F3556B7"/>
    <w:rsid w:val="4F4375D4"/>
    <w:rsid w:val="4F5035B5"/>
    <w:rsid w:val="4F504B85"/>
    <w:rsid w:val="4F510498"/>
    <w:rsid w:val="4F525795"/>
    <w:rsid w:val="4F5653D5"/>
    <w:rsid w:val="4F60392B"/>
    <w:rsid w:val="4F836049"/>
    <w:rsid w:val="4F8D18A5"/>
    <w:rsid w:val="4F93218E"/>
    <w:rsid w:val="4F947F5F"/>
    <w:rsid w:val="4FBD04F9"/>
    <w:rsid w:val="4FBF7DB6"/>
    <w:rsid w:val="4FC8589B"/>
    <w:rsid w:val="4FD1196E"/>
    <w:rsid w:val="4FD52E7F"/>
    <w:rsid w:val="4FE07A73"/>
    <w:rsid w:val="4FED3095"/>
    <w:rsid w:val="4FF65CAD"/>
    <w:rsid w:val="4FFB6F1B"/>
    <w:rsid w:val="50006507"/>
    <w:rsid w:val="50142A5F"/>
    <w:rsid w:val="50164BBA"/>
    <w:rsid w:val="501C3A50"/>
    <w:rsid w:val="501F5F82"/>
    <w:rsid w:val="502C6BFE"/>
    <w:rsid w:val="50310632"/>
    <w:rsid w:val="504104B8"/>
    <w:rsid w:val="504B4B89"/>
    <w:rsid w:val="504B6435"/>
    <w:rsid w:val="504C39AB"/>
    <w:rsid w:val="504D1837"/>
    <w:rsid w:val="505C0E9B"/>
    <w:rsid w:val="505E18F4"/>
    <w:rsid w:val="505F1231"/>
    <w:rsid w:val="50761462"/>
    <w:rsid w:val="507B071D"/>
    <w:rsid w:val="50863B38"/>
    <w:rsid w:val="508A5FD3"/>
    <w:rsid w:val="508B051A"/>
    <w:rsid w:val="50923C93"/>
    <w:rsid w:val="50951582"/>
    <w:rsid w:val="50A21A68"/>
    <w:rsid w:val="50B23874"/>
    <w:rsid w:val="50B741D4"/>
    <w:rsid w:val="50BB2C80"/>
    <w:rsid w:val="50BE3510"/>
    <w:rsid w:val="50CD180F"/>
    <w:rsid w:val="50E35899"/>
    <w:rsid w:val="50E607F5"/>
    <w:rsid w:val="50ED31E6"/>
    <w:rsid w:val="50F03A5C"/>
    <w:rsid w:val="50FA2E23"/>
    <w:rsid w:val="51013EC6"/>
    <w:rsid w:val="51066188"/>
    <w:rsid w:val="51142518"/>
    <w:rsid w:val="511A10C8"/>
    <w:rsid w:val="51236A47"/>
    <w:rsid w:val="51275108"/>
    <w:rsid w:val="512F2EA1"/>
    <w:rsid w:val="51306550"/>
    <w:rsid w:val="514E0CDF"/>
    <w:rsid w:val="51627754"/>
    <w:rsid w:val="5165503A"/>
    <w:rsid w:val="517D233F"/>
    <w:rsid w:val="51913099"/>
    <w:rsid w:val="519D3291"/>
    <w:rsid w:val="519F2150"/>
    <w:rsid w:val="51B43DD3"/>
    <w:rsid w:val="51B5159F"/>
    <w:rsid w:val="51B64AA6"/>
    <w:rsid w:val="51C2483E"/>
    <w:rsid w:val="51C27B35"/>
    <w:rsid w:val="51CC4A20"/>
    <w:rsid w:val="51D242ED"/>
    <w:rsid w:val="51E622CF"/>
    <w:rsid w:val="51EE2EEE"/>
    <w:rsid w:val="51F33C87"/>
    <w:rsid w:val="520C75AB"/>
    <w:rsid w:val="520E1247"/>
    <w:rsid w:val="52203774"/>
    <w:rsid w:val="522F0757"/>
    <w:rsid w:val="52372EB9"/>
    <w:rsid w:val="525060C2"/>
    <w:rsid w:val="52571C07"/>
    <w:rsid w:val="525830F6"/>
    <w:rsid w:val="525E4492"/>
    <w:rsid w:val="52636661"/>
    <w:rsid w:val="52656099"/>
    <w:rsid w:val="52682198"/>
    <w:rsid w:val="527F15A8"/>
    <w:rsid w:val="528503F7"/>
    <w:rsid w:val="528564ED"/>
    <w:rsid w:val="528A3FFC"/>
    <w:rsid w:val="528D0D84"/>
    <w:rsid w:val="529738E6"/>
    <w:rsid w:val="529B6CC3"/>
    <w:rsid w:val="529D3365"/>
    <w:rsid w:val="52B8207F"/>
    <w:rsid w:val="52BF53B3"/>
    <w:rsid w:val="52D1561F"/>
    <w:rsid w:val="52D20711"/>
    <w:rsid w:val="52D32D71"/>
    <w:rsid w:val="52D60F11"/>
    <w:rsid w:val="52D95130"/>
    <w:rsid w:val="52DE28DE"/>
    <w:rsid w:val="52E65D03"/>
    <w:rsid w:val="52F70701"/>
    <w:rsid w:val="52FD3798"/>
    <w:rsid w:val="53036157"/>
    <w:rsid w:val="530A03E2"/>
    <w:rsid w:val="530C5EEB"/>
    <w:rsid w:val="530E7207"/>
    <w:rsid w:val="531B27A5"/>
    <w:rsid w:val="531B5416"/>
    <w:rsid w:val="53207F6C"/>
    <w:rsid w:val="53285382"/>
    <w:rsid w:val="5329480D"/>
    <w:rsid w:val="533656B4"/>
    <w:rsid w:val="533A72D2"/>
    <w:rsid w:val="5345164F"/>
    <w:rsid w:val="53457F3F"/>
    <w:rsid w:val="53466802"/>
    <w:rsid w:val="53492584"/>
    <w:rsid w:val="5349641E"/>
    <w:rsid w:val="534A4FAB"/>
    <w:rsid w:val="534A5F7C"/>
    <w:rsid w:val="53514987"/>
    <w:rsid w:val="53585565"/>
    <w:rsid w:val="53673897"/>
    <w:rsid w:val="53700295"/>
    <w:rsid w:val="538B63E5"/>
    <w:rsid w:val="539C215C"/>
    <w:rsid w:val="539C5D07"/>
    <w:rsid w:val="53A15C7B"/>
    <w:rsid w:val="53A22979"/>
    <w:rsid w:val="53A23BA8"/>
    <w:rsid w:val="53A45569"/>
    <w:rsid w:val="53AE0C49"/>
    <w:rsid w:val="53B3634C"/>
    <w:rsid w:val="53B375E7"/>
    <w:rsid w:val="53B77D76"/>
    <w:rsid w:val="53C115A8"/>
    <w:rsid w:val="53DA6CA1"/>
    <w:rsid w:val="53DB0FFF"/>
    <w:rsid w:val="53E752D3"/>
    <w:rsid w:val="53EE5E3B"/>
    <w:rsid w:val="53F114BC"/>
    <w:rsid w:val="53F16EAA"/>
    <w:rsid w:val="54003355"/>
    <w:rsid w:val="54005176"/>
    <w:rsid w:val="540E3CFF"/>
    <w:rsid w:val="54174C88"/>
    <w:rsid w:val="54221E45"/>
    <w:rsid w:val="543377D2"/>
    <w:rsid w:val="54360F93"/>
    <w:rsid w:val="543877F3"/>
    <w:rsid w:val="544A7F72"/>
    <w:rsid w:val="5455288E"/>
    <w:rsid w:val="545617C7"/>
    <w:rsid w:val="545A2D6A"/>
    <w:rsid w:val="546623DE"/>
    <w:rsid w:val="546C4057"/>
    <w:rsid w:val="546F5905"/>
    <w:rsid w:val="547E43C3"/>
    <w:rsid w:val="54835B1B"/>
    <w:rsid w:val="548A534D"/>
    <w:rsid w:val="548C2EDA"/>
    <w:rsid w:val="548C570A"/>
    <w:rsid w:val="548E734F"/>
    <w:rsid w:val="54A51ED9"/>
    <w:rsid w:val="54AF4F39"/>
    <w:rsid w:val="54B54A7D"/>
    <w:rsid w:val="54BF7B93"/>
    <w:rsid w:val="54C10F8A"/>
    <w:rsid w:val="54DA12B1"/>
    <w:rsid w:val="54DC30AD"/>
    <w:rsid w:val="54DE2D97"/>
    <w:rsid w:val="54E26428"/>
    <w:rsid w:val="54E87A7E"/>
    <w:rsid w:val="54EE00E6"/>
    <w:rsid w:val="550148E2"/>
    <w:rsid w:val="55240AA4"/>
    <w:rsid w:val="552D4396"/>
    <w:rsid w:val="553637B1"/>
    <w:rsid w:val="553C38A0"/>
    <w:rsid w:val="55480A55"/>
    <w:rsid w:val="554B32C0"/>
    <w:rsid w:val="555E6A71"/>
    <w:rsid w:val="556271C8"/>
    <w:rsid w:val="556742B3"/>
    <w:rsid w:val="556A53F1"/>
    <w:rsid w:val="557235BE"/>
    <w:rsid w:val="557F3544"/>
    <w:rsid w:val="55947546"/>
    <w:rsid w:val="559668DC"/>
    <w:rsid w:val="559E1872"/>
    <w:rsid w:val="55A34E45"/>
    <w:rsid w:val="55A450D5"/>
    <w:rsid w:val="55AC72CD"/>
    <w:rsid w:val="55AD754B"/>
    <w:rsid w:val="55B7339F"/>
    <w:rsid w:val="55B8668C"/>
    <w:rsid w:val="55B9733C"/>
    <w:rsid w:val="55C959D3"/>
    <w:rsid w:val="55CD01C5"/>
    <w:rsid w:val="55CF1808"/>
    <w:rsid w:val="55E01540"/>
    <w:rsid w:val="55F26E27"/>
    <w:rsid w:val="55F77421"/>
    <w:rsid w:val="55FC196F"/>
    <w:rsid w:val="56006BCE"/>
    <w:rsid w:val="560658C1"/>
    <w:rsid w:val="561511E6"/>
    <w:rsid w:val="561E3687"/>
    <w:rsid w:val="561F7A33"/>
    <w:rsid w:val="562169C2"/>
    <w:rsid w:val="56310B8E"/>
    <w:rsid w:val="56396761"/>
    <w:rsid w:val="563D31D5"/>
    <w:rsid w:val="56427B31"/>
    <w:rsid w:val="564330AA"/>
    <w:rsid w:val="56450F0C"/>
    <w:rsid w:val="5657148F"/>
    <w:rsid w:val="56611B5C"/>
    <w:rsid w:val="56621A4A"/>
    <w:rsid w:val="56625BDE"/>
    <w:rsid w:val="5671770E"/>
    <w:rsid w:val="56775F32"/>
    <w:rsid w:val="567A4CE3"/>
    <w:rsid w:val="567E1876"/>
    <w:rsid w:val="56884B58"/>
    <w:rsid w:val="568C1BDF"/>
    <w:rsid w:val="568C3ED9"/>
    <w:rsid w:val="56A23B26"/>
    <w:rsid w:val="56A778DD"/>
    <w:rsid w:val="56B70564"/>
    <w:rsid w:val="56B812EC"/>
    <w:rsid w:val="56B943AB"/>
    <w:rsid w:val="56B9541F"/>
    <w:rsid w:val="56BA14E0"/>
    <w:rsid w:val="56BC1310"/>
    <w:rsid w:val="56BD209C"/>
    <w:rsid w:val="56BD2106"/>
    <w:rsid w:val="56C10576"/>
    <w:rsid w:val="56C124F0"/>
    <w:rsid w:val="56C17281"/>
    <w:rsid w:val="56CB4933"/>
    <w:rsid w:val="56D80207"/>
    <w:rsid w:val="56F21F9C"/>
    <w:rsid w:val="57107B88"/>
    <w:rsid w:val="573645D7"/>
    <w:rsid w:val="574F606F"/>
    <w:rsid w:val="575B3DBF"/>
    <w:rsid w:val="57661B56"/>
    <w:rsid w:val="576D5940"/>
    <w:rsid w:val="57785731"/>
    <w:rsid w:val="57813D40"/>
    <w:rsid w:val="57842620"/>
    <w:rsid w:val="578C014D"/>
    <w:rsid w:val="578E4FB0"/>
    <w:rsid w:val="578E5EA8"/>
    <w:rsid w:val="579208B1"/>
    <w:rsid w:val="57974962"/>
    <w:rsid w:val="57A24912"/>
    <w:rsid w:val="57B70B2E"/>
    <w:rsid w:val="57BE26AF"/>
    <w:rsid w:val="57C21512"/>
    <w:rsid w:val="57C2629A"/>
    <w:rsid w:val="57C40AAD"/>
    <w:rsid w:val="57C5431F"/>
    <w:rsid w:val="57D15132"/>
    <w:rsid w:val="57DD7A3B"/>
    <w:rsid w:val="57DF49A2"/>
    <w:rsid w:val="57DF51C1"/>
    <w:rsid w:val="57E07C1C"/>
    <w:rsid w:val="57E52693"/>
    <w:rsid w:val="57ED47FC"/>
    <w:rsid w:val="57FFAF45"/>
    <w:rsid w:val="58093716"/>
    <w:rsid w:val="580D07C4"/>
    <w:rsid w:val="580D167D"/>
    <w:rsid w:val="580D5F85"/>
    <w:rsid w:val="58293165"/>
    <w:rsid w:val="58294C74"/>
    <w:rsid w:val="582F2BA1"/>
    <w:rsid w:val="5834214E"/>
    <w:rsid w:val="58343124"/>
    <w:rsid w:val="583A0CFE"/>
    <w:rsid w:val="585965B8"/>
    <w:rsid w:val="586E01B4"/>
    <w:rsid w:val="587344D1"/>
    <w:rsid w:val="58755EBA"/>
    <w:rsid w:val="587E14DE"/>
    <w:rsid w:val="58A9752A"/>
    <w:rsid w:val="58AF1994"/>
    <w:rsid w:val="58BF5BC1"/>
    <w:rsid w:val="58C44AA7"/>
    <w:rsid w:val="58D630FB"/>
    <w:rsid w:val="58D962E3"/>
    <w:rsid w:val="58E5795A"/>
    <w:rsid w:val="58EB5C1F"/>
    <w:rsid w:val="58ED269C"/>
    <w:rsid w:val="58F954B2"/>
    <w:rsid w:val="58FA1209"/>
    <w:rsid w:val="58FD5582"/>
    <w:rsid w:val="590708AE"/>
    <w:rsid w:val="590E0D55"/>
    <w:rsid w:val="591474D8"/>
    <w:rsid w:val="591D1D93"/>
    <w:rsid w:val="592D60AF"/>
    <w:rsid w:val="5931524E"/>
    <w:rsid w:val="59330992"/>
    <w:rsid w:val="5934257F"/>
    <w:rsid w:val="59381296"/>
    <w:rsid w:val="594A4780"/>
    <w:rsid w:val="594E51AB"/>
    <w:rsid w:val="5960282F"/>
    <w:rsid w:val="596D0C4E"/>
    <w:rsid w:val="597C35C6"/>
    <w:rsid w:val="59992F77"/>
    <w:rsid w:val="599A7B0A"/>
    <w:rsid w:val="599B15E8"/>
    <w:rsid w:val="59A51704"/>
    <w:rsid w:val="59A85A7E"/>
    <w:rsid w:val="59AA3BD4"/>
    <w:rsid w:val="59B755D4"/>
    <w:rsid w:val="59B874FD"/>
    <w:rsid w:val="59DF4F19"/>
    <w:rsid w:val="59EB5ADD"/>
    <w:rsid w:val="59F075E5"/>
    <w:rsid w:val="59F51473"/>
    <w:rsid w:val="59F77F45"/>
    <w:rsid w:val="5A045F5C"/>
    <w:rsid w:val="5A075363"/>
    <w:rsid w:val="5A1328D5"/>
    <w:rsid w:val="5A141E5B"/>
    <w:rsid w:val="5A217199"/>
    <w:rsid w:val="5A303F0E"/>
    <w:rsid w:val="5A356F19"/>
    <w:rsid w:val="5A3B3D58"/>
    <w:rsid w:val="5A3E6B03"/>
    <w:rsid w:val="5A414940"/>
    <w:rsid w:val="5A4C1F98"/>
    <w:rsid w:val="5A4D5BD6"/>
    <w:rsid w:val="5A510A29"/>
    <w:rsid w:val="5A5A151C"/>
    <w:rsid w:val="5A5F3919"/>
    <w:rsid w:val="5A672BDB"/>
    <w:rsid w:val="5A6F2167"/>
    <w:rsid w:val="5A6F533B"/>
    <w:rsid w:val="5A7B0D86"/>
    <w:rsid w:val="5A814BB4"/>
    <w:rsid w:val="5A8A5E57"/>
    <w:rsid w:val="5A924E58"/>
    <w:rsid w:val="5A933601"/>
    <w:rsid w:val="5AAF0A61"/>
    <w:rsid w:val="5AC17F98"/>
    <w:rsid w:val="5AC710CA"/>
    <w:rsid w:val="5ACD56F4"/>
    <w:rsid w:val="5ACF6253"/>
    <w:rsid w:val="5AD06272"/>
    <w:rsid w:val="5ADD60BF"/>
    <w:rsid w:val="5AE0766F"/>
    <w:rsid w:val="5AE57388"/>
    <w:rsid w:val="5AE67CD7"/>
    <w:rsid w:val="5AF13958"/>
    <w:rsid w:val="5AF712F0"/>
    <w:rsid w:val="5AFF7AB9"/>
    <w:rsid w:val="5B0071ED"/>
    <w:rsid w:val="5B045963"/>
    <w:rsid w:val="5B054D08"/>
    <w:rsid w:val="5B0A7340"/>
    <w:rsid w:val="5B0C2294"/>
    <w:rsid w:val="5B0D3010"/>
    <w:rsid w:val="5B107D18"/>
    <w:rsid w:val="5B1A7646"/>
    <w:rsid w:val="5B225E1B"/>
    <w:rsid w:val="5B3D6686"/>
    <w:rsid w:val="5B4A6794"/>
    <w:rsid w:val="5B591442"/>
    <w:rsid w:val="5B5C714E"/>
    <w:rsid w:val="5B5F74CC"/>
    <w:rsid w:val="5B6834E5"/>
    <w:rsid w:val="5B6A5B29"/>
    <w:rsid w:val="5B6C6459"/>
    <w:rsid w:val="5B7414DA"/>
    <w:rsid w:val="5B7454F8"/>
    <w:rsid w:val="5B745A96"/>
    <w:rsid w:val="5B784A97"/>
    <w:rsid w:val="5B7A2602"/>
    <w:rsid w:val="5B817C7A"/>
    <w:rsid w:val="5B8329A1"/>
    <w:rsid w:val="5B862BDF"/>
    <w:rsid w:val="5B8639C4"/>
    <w:rsid w:val="5B8D23C3"/>
    <w:rsid w:val="5B8F3986"/>
    <w:rsid w:val="5BA07A57"/>
    <w:rsid w:val="5BA41129"/>
    <w:rsid w:val="5BB069B3"/>
    <w:rsid w:val="5BB37774"/>
    <w:rsid w:val="5BBC3DDE"/>
    <w:rsid w:val="5BBD7AC5"/>
    <w:rsid w:val="5BC1786D"/>
    <w:rsid w:val="5BC35070"/>
    <w:rsid w:val="5BCF795B"/>
    <w:rsid w:val="5BD33963"/>
    <w:rsid w:val="5BDD3EE8"/>
    <w:rsid w:val="5BE4354D"/>
    <w:rsid w:val="5BF24B7C"/>
    <w:rsid w:val="5BF6540F"/>
    <w:rsid w:val="5C0C3570"/>
    <w:rsid w:val="5C152611"/>
    <w:rsid w:val="5C166D4C"/>
    <w:rsid w:val="5C184D30"/>
    <w:rsid w:val="5C1C135F"/>
    <w:rsid w:val="5C3D3812"/>
    <w:rsid w:val="5C492DDE"/>
    <w:rsid w:val="5C4B44BA"/>
    <w:rsid w:val="5C4D1C28"/>
    <w:rsid w:val="5C4D7EF3"/>
    <w:rsid w:val="5C5177A8"/>
    <w:rsid w:val="5C583184"/>
    <w:rsid w:val="5C5960FA"/>
    <w:rsid w:val="5C725E3D"/>
    <w:rsid w:val="5C73310D"/>
    <w:rsid w:val="5C7976E7"/>
    <w:rsid w:val="5C850A65"/>
    <w:rsid w:val="5C88301E"/>
    <w:rsid w:val="5C8E613B"/>
    <w:rsid w:val="5C977FDB"/>
    <w:rsid w:val="5CB305D0"/>
    <w:rsid w:val="5CB51BB1"/>
    <w:rsid w:val="5CC22FA1"/>
    <w:rsid w:val="5CD27DE6"/>
    <w:rsid w:val="5CD55AB1"/>
    <w:rsid w:val="5CDF4ED0"/>
    <w:rsid w:val="5CEB314D"/>
    <w:rsid w:val="5CEB7FBD"/>
    <w:rsid w:val="5CF50E41"/>
    <w:rsid w:val="5CF95744"/>
    <w:rsid w:val="5CFC382D"/>
    <w:rsid w:val="5D1253A4"/>
    <w:rsid w:val="5D1349BB"/>
    <w:rsid w:val="5D1C758E"/>
    <w:rsid w:val="5D275CC8"/>
    <w:rsid w:val="5D286D04"/>
    <w:rsid w:val="5D2E0784"/>
    <w:rsid w:val="5D421DC8"/>
    <w:rsid w:val="5D464AF1"/>
    <w:rsid w:val="5D591D71"/>
    <w:rsid w:val="5D5C3833"/>
    <w:rsid w:val="5D67123A"/>
    <w:rsid w:val="5D67643A"/>
    <w:rsid w:val="5D6D3706"/>
    <w:rsid w:val="5D7415AC"/>
    <w:rsid w:val="5D742240"/>
    <w:rsid w:val="5D74602B"/>
    <w:rsid w:val="5D7A773F"/>
    <w:rsid w:val="5D7D6D2A"/>
    <w:rsid w:val="5D7F365E"/>
    <w:rsid w:val="5D875E43"/>
    <w:rsid w:val="5D883266"/>
    <w:rsid w:val="5D8A2C25"/>
    <w:rsid w:val="5D8B5929"/>
    <w:rsid w:val="5D911DFE"/>
    <w:rsid w:val="5D983C59"/>
    <w:rsid w:val="5D992846"/>
    <w:rsid w:val="5D9D0EEE"/>
    <w:rsid w:val="5D9E51F4"/>
    <w:rsid w:val="5D9F187C"/>
    <w:rsid w:val="5DA358DD"/>
    <w:rsid w:val="5DA92780"/>
    <w:rsid w:val="5DBE7145"/>
    <w:rsid w:val="5DC03C97"/>
    <w:rsid w:val="5DC65430"/>
    <w:rsid w:val="5DCE5F00"/>
    <w:rsid w:val="5DD22394"/>
    <w:rsid w:val="5DD453D3"/>
    <w:rsid w:val="5DD63DD0"/>
    <w:rsid w:val="5DD7525E"/>
    <w:rsid w:val="5DDA6A27"/>
    <w:rsid w:val="5DE43CEF"/>
    <w:rsid w:val="5DE62147"/>
    <w:rsid w:val="5DEF3845"/>
    <w:rsid w:val="5DF31EA9"/>
    <w:rsid w:val="5DFD4A64"/>
    <w:rsid w:val="5E051A40"/>
    <w:rsid w:val="5E081D49"/>
    <w:rsid w:val="5E0E0783"/>
    <w:rsid w:val="5E0F6CCA"/>
    <w:rsid w:val="5E201AF6"/>
    <w:rsid w:val="5E262251"/>
    <w:rsid w:val="5E3848D8"/>
    <w:rsid w:val="5E3F2CE9"/>
    <w:rsid w:val="5E410D2E"/>
    <w:rsid w:val="5E582B20"/>
    <w:rsid w:val="5E5E5609"/>
    <w:rsid w:val="5E5F0582"/>
    <w:rsid w:val="5E6B178A"/>
    <w:rsid w:val="5E766AAF"/>
    <w:rsid w:val="5E7722A1"/>
    <w:rsid w:val="5E7B5034"/>
    <w:rsid w:val="5E8773BD"/>
    <w:rsid w:val="5E93443E"/>
    <w:rsid w:val="5E944FA5"/>
    <w:rsid w:val="5EA10BA2"/>
    <w:rsid w:val="5EB3624A"/>
    <w:rsid w:val="5EB55FB2"/>
    <w:rsid w:val="5EBD226B"/>
    <w:rsid w:val="5EC327AB"/>
    <w:rsid w:val="5EC76159"/>
    <w:rsid w:val="5ED029E1"/>
    <w:rsid w:val="5ED56625"/>
    <w:rsid w:val="5ED6346B"/>
    <w:rsid w:val="5EDFA36D"/>
    <w:rsid w:val="5EEC3EFE"/>
    <w:rsid w:val="5EF9364E"/>
    <w:rsid w:val="5F0A540D"/>
    <w:rsid w:val="5F0E1A0D"/>
    <w:rsid w:val="5F143439"/>
    <w:rsid w:val="5F1752DE"/>
    <w:rsid w:val="5F19402C"/>
    <w:rsid w:val="5F217812"/>
    <w:rsid w:val="5F2926D7"/>
    <w:rsid w:val="5F2F10A0"/>
    <w:rsid w:val="5F37767B"/>
    <w:rsid w:val="5F395EDE"/>
    <w:rsid w:val="5F497A0D"/>
    <w:rsid w:val="5F525F5A"/>
    <w:rsid w:val="5F536842"/>
    <w:rsid w:val="5F5932DA"/>
    <w:rsid w:val="5F603BC8"/>
    <w:rsid w:val="5F65040D"/>
    <w:rsid w:val="5F682886"/>
    <w:rsid w:val="5F8065F5"/>
    <w:rsid w:val="5F8656B5"/>
    <w:rsid w:val="5F89637E"/>
    <w:rsid w:val="5F8D788E"/>
    <w:rsid w:val="5F9C634E"/>
    <w:rsid w:val="5FA10660"/>
    <w:rsid w:val="5FA136CD"/>
    <w:rsid w:val="5FA260A8"/>
    <w:rsid w:val="5FA62D24"/>
    <w:rsid w:val="5FB1717E"/>
    <w:rsid w:val="5FBA49D4"/>
    <w:rsid w:val="5FC10546"/>
    <w:rsid w:val="5FC16BAF"/>
    <w:rsid w:val="5FC16C8E"/>
    <w:rsid w:val="5FC26B0B"/>
    <w:rsid w:val="5FC35A8A"/>
    <w:rsid w:val="5FD87FDD"/>
    <w:rsid w:val="5FDC529C"/>
    <w:rsid w:val="5FE52942"/>
    <w:rsid w:val="5FEB4BEF"/>
    <w:rsid w:val="5FEC474F"/>
    <w:rsid w:val="5FFB049C"/>
    <w:rsid w:val="60045403"/>
    <w:rsid w:val="600F0DB4"/>
    <w:rsid w:val="601404BF"/>
    <w:rsid w:val="601D1F8F"/>
    <w:rsid w:val="601F2536"/>
    <w:rsid w:val="60247576"/>
    <w:rsid w:val="602614DB"/>
    <w:rsid w:val="602873E2"/>
    <w:rsid w:val="60287AF6"/>
    <w:rsid w:val="602E7E5B"/>
    <w:rsid w:val="60315495"/>
    <w:rsid w:val="6031791B"/>
    <w:rsid w:val="603C65E7"/>
    <w:rsid w:val="603D0B16"/>
    <w:rsid w:val="60446FFD"/>
    <w:rsid w:val="6052264C"/>
    <w:rsid w:val="60565C4E"/>
    <w:rsid w:val="606063A2"/>
    <w:rsid w:val="60647131"/>
    <w:rsid w:val="606C7F07"/>
    <w:rsid w:val="608C57FE"/>
    <w:rsid w:val="609214D9"/>
    <w:rsid w:val="60933164"/>
    <w:rsid w:val="60A212D0"/>
    <w:rsid w:val="60B473C2"/>
    <w:rsid w:val="60BB0292"/>
    <w:rsid w:val="60CA71E0"/>
    <w:rsid w:val="60D42F2C"/>
    <w:rsid w:val="60E604E6"/>
    <w:rsid w:val="60F6258D"/>
    <w:rsid w:val="61011BB2"/>
    <w:rsid w:val="61052102"/>
    <w:rsid w:val="61052CD7"/>
    <w:rsid w:val="61175439"/>
    <w:rsid w:val="61246385"/>
    <w:rsid w:val="612717B4"/>
    <w:rsid w:val="612C45CE"/>
    <w:rsid w:val="612F3FC4"/>
    <w:rsid w:val="61367A4A"/>
    <w:rsid w:val="613B0DCF"/>
    <w:rsid w:val="613C0BFB"/>
    <w:rsid w:val="614D6E77"/>
    <w:rsid w:val="615C222E"/>
    <w:rsid w:val="617343FF"/>
    <w:rsid w:val="618101E3"/>
    <w:rsid w:val="618D15A2"/>
    <w:rsid w:val="61AF4B24"/>
    <w:rsid w:val="61B81B60"/>
    <w:rsid w:val="61BA213D"/>
    <w:rsid w:val="61BA5C99"/>
    <w:rsid w:val="61BA7B92"/>
    <w:rsid w:val="61C37BE7"/>
    <w:rsid w:val="61ED3645"/>
    <w:rsid w:val="61F40326"/>
    <w:rsid w:val="61FD5F24"/>
    <w:rsid w:val="620F7CB9"/>
    <w:rsid w:val="62127E25"/>
    <w:rsid w:val="621C7624"/>
    <w:rsid w:val="621D3A47"/>
    <w:rsid w:val="6223625E"/>
    <w:rsid w:val="62266289"/>
    <w:rsid w:val="6251065C"/>
    <w:rsid w:val="62550BA1"/>
    <w:rsid w:val="625546A1"/>
    <w:rsid w:val="625A7D1F"/>
    <w:rsid w:val="625B1A08"/>
    <w:rsid w:val="62611DB2"/>
    <w:rsid w:val="626242AF"/>
    <w:rsid w:val="627073DF"/>
    <w:rsid w:val="62726CDA"/>
    <w:rsid w:val="627A42E3"/>
    <w:rsid w:val="628141D1"/>
    <w:rsid w:val="6286232A"/>
    <w:rsid w:val="628E0A45"/>
    <w:rsid w:val="628F4D24"/>
    <w:rsid w:val="62900100"/>
    <w:rsid w:val="62901E79"/>
    <w:rsid w:val="62966D59"/>
    <w:rsid w:val="62AA7397"/>
    <w:rsid w:val="62AD125C"/>
    <w:rsid w:val="62AE6FCC"/>
    <w:rsid w:val="62B93853"/>
    <w:rsid w:val="62B953DC"/>
    <w:rsid w:val="62B962CE"/>
    <w:rsid w:val="62BA787D"/>
    <w:rsid w:val="62D83687"/>
    <w:rsid w:val="62EA38CD"/>
    <w:rsid w:val="62FF058C"/>
    <w:rsid w:val="630448FD"/>
    <w:rsid w:val="63063093"/>
    <w:rsid w:val="630A00C6"/>
    <w:rsid w:val="631566DC"/>
    <w:rsid w:val="63243701"/>
    <w:rsid w:val="633046DB"/>
    <w:rsid w:val="63445262"/>
    <w:rsid w:val="634458A7"/>
    <w:rsid w:val="635377C2"/>
    <w:rsid w:val="635E63B1"/>
    <w:rsid w:val="63646883"/>
    <w:rsid w:val="636C32BD"/>
    <w:rsid w:val="637E0BF4"/>
    <w:rsid w:val="637F121C"/>
    <w:rsid w:val="63893FDB"/>
    <w:rsid w:val="63916850"/>
    <w:rsid w:val="63932A3C"/>
    <w:rsid w:val="639A4E48"/>
    <w:rsid w:val="639C2D5A"/>
    <w:rsid w:val="63A538F3"/>
    <w:rsid w:val="63AA6AED"/>
    <w:rsid w:val="63AB111F"/>
    <w:rsid w:val="63B40033"/>
    <w:rsid w:val="63BA236A"/>
    <w:rsid w:val="63CD41B3"/>
    <w:rsid w:val="63D10EB0"/>
    <w:rsid w:val="63E006CD"/>
    <w:rsid w:val="63E36485"/>
    <w:rsid w:val="63EB40F2"/>
    <w:rsid w:val="63EC25C0"/>
    <w:rsid w:val="63F05C53"/>
    <w:rsid w:val="63F07A5F"/>
    <w:rsid w:val="640319AA"/>
    <w:rsid w:val="64255118"/>
    <w:rsid w:val="64280528"/>
    <w:rsid w:val="643772C8"/>
    <w:rsid w:val="64453A03"/>
    <w:rsid w:val="6447655F"/>
    <w:rsid w:val="644E3BF2"/>
    <w:rsid w:val="64565585"/>
    <w:rsid w:val="645A2DCE"/>
    <w:rsid w:val="645F1C23"/>
    <w:rsid w:val="646238B6"/>
    <w:rsid w:val="6467587B"/>
    <w:rsid w:val="64682E21"/>
    <w:rsid w:val="646B2DA9"/>
    <w:rsid w:val="6476213C"/>
    <w:rsid w:val="649E593B"/>
    <w:rsid w:val="649F6480"/>
    <w:rsid w:val="64A23CB1"/>
    <w:rsid w:val="64A86891"/>
    <w:rsid w:val="64AB20F7"/>
    <w:rsid w:val="64C777EC"/>
    <w:rsid w:val="64CE7FB2"/>
    <w:rsid w:val="64D82C05"/>
    <w:rsid w:val="64E71214"/>
    <w:rsid w:val="64F774CD"/>
    <w:rsid w:val="64F84B5B"/>
    <w:rsid w:val="651E1475"/>
    <w:rsid w:val="65237095"/>
    <w:rsid w:val="65261342"/>
    <w:rsid w:val="65266111"/>
    <w:rsid w:val="652B0C59"/>
    <w:rsid w:val="65303169"/>
    <w:rsid w:val="65303F7A"/>
    <w:rsid w:val="6535711D"/>
    <w:rsid w:val="653B64B9"/>
    <w:rsid w:val="653B69C2"/>
    <w:rsid w:val="65424ACD"/>
    <w:rsid w:val="65435FB1"/>
    <w:rsid w:val="654A5926"/>
    <w:rsid w:val="655A1669"/>
    <w:rsid w:val="6560136A"/>
    <w:rsid w:val="6565425A"/>
    <w:rsid w:val="65664C5A"/>
    <w:rsid w:val="656F40E2"/>
    <w:rsid w:val="657232B5"/>
    <w:rsid w:val="6572708E"/>
    <w:rsid w:val="657E47D8"/>
    <w:rsid w:val="65871AD1"/>
    <w:rsid w:val="658F00DF"/>
    <w:rsid w:val="65923054"/>
    <w:rsid w:val="659A1C23"/>
    <w:rsid w:val="65A717A3"/>
    <w:rsid w:val="65AA73CE"/>
    <w:rsid w:val="65AB173D"/>
    <w:rsid w:val="65B56F44"/>
    <w:rsid w:val="65C569A4"/>
    <w:rsid w:val="65CE1FB3"/>
    <w:rsid w:val="65D26195"/>
    <w:rsid w:val="65DB0F20"/>
    <w:rsid w:val="65E67B9A"/>
    <w:rsid w:val="65EE5EF4"/>
    <w:rsid w:val="65FE40B5"/>
    <w:rsid w:val="65FE68FC"/>
    <w:rsid w:val="65FF2DAC"/>
    <w:rsid w:val="660420CA"/>
    <w:rsid w:val="660B6C2C"/>
    <w:rsid w:val="66192828"/>
    <w:rsid w:val="661F2D5D"/>
    <w:rsid w:val="662D517F"/>
    <w:rsid w:val="662F4AF5"/>
    <w:rsid w:val="66303092"/>
    <w:rsid w:val="66352315"/>
    <w:rsid w:val="66355A97"/>
    <w:rsid w:val="664052CD"/>
    <w:rsid w:val="66472CDD"/>
    <w:rsid w:val="6648413E"/>
    <w:rsid w:val="66590D2D"/>
    <w:rsid w:val="665E5500"/>
    <w:rsid w:val="66626D60"/>
    <w:rsid w:val="666D0CE1"/>
    <w:rsid w:val="666E0D37"/>
    <w:rsid w:val="66747F3F"/>
    <w:rsid w:val="66786700"/>
    <w:rsid w:val="66835E64"/>
    <w:rsid w:val="668F55C6"/>
    <w:rsid w:val="66946AD2"/>
    <w:rsid w:val="66953E7B"/>
    <w:rsid w:val="669C2EA8"/>
    <w:rsid w:val="66A15A9D"/>
    <w:rsid w:val="66AF1FE0"/>
    <w:rsid w:val="66B34051"/>
    <w:rsid w:val="66C8420E"/>
    <w:rsid w:val="66C9327C"/>
    <w:rsid w:val="66CF5A16"/>
    <w:rsid w:val="66D12359"/>
    <w:rsid w:val="66DE2D0E"/>
    <w:rsid w:val="66DE3A2F"/>
    <w:rsid w:val="66F43D4A"/>
    <w:rsid w:val="672164F9"/>
    <w:rsid w:val="67294A42"/>
    <w:rsid w:val="67295CD8"/>
    <w:rsid w:val="672C7B37"/>
    <w:rsid w:val="6732377B"/>
    <w:rsid w:val="673B5505"/>
    <w:rsid w:val="67400F5D"/>
    <w:rsid w:val="67433F94"/>
    <w:rsid w:val="67570638"/>
    <w:rsid w:val="67616FAD"/>
    <w:rsid w:val="67643DB9"/>
    <w:rsid w:val="676C4FC5"/>
    <w:rsid w:val="677A19D6"/>
    <w:rsid w:val="677F7940"/>
    <w:rsid w:val="678B3228"/>
    <w:rsid w:val="678C20BC"/>
    <w:rsid w:val="679578D2"/>
    <w:rsid w:val="67986E79"/>
    <w:rsid w:val="67986EDD"/>
    <w:rsid w:val="67987E28"/>
    <w:rsid w:val="679B75D8"/>
    <w:rsid w:val="67A82575"/>
    <w:rsid w:val="67AF579C"/>
    <w:rsid w:val="67B50A2C"/>
    <w:rsid w:val="67B516CF"/>
    <w:rsid w:val="67BC535F"/>
    <w:rsid w:val="67C01E36"/>
    <w:rsid w:val="67C803A8"/>
    <w:rsid w:val="67D03B40"/>
    <w:rsid w:val="67DE04F8"/>
    <w:rsid w:val="67E02509"/>
    <w:rsid w:val="67EB5C1B"/>
    <w:rsid w:val="67F4640E"/>
    <w:rsid w:val="67F46E9F"/>
    <w:rsid w:val="67F96FA7"/>
    <w:rsid w:val="68151085"/>
    <w:rsid w:val="681D631E"/>
    <w:rsid w:val="681E2A29"/>
    <w:rsid w:val="6824547D"/>
    <w:rsid w:val="68292578"/>
    <w:rsid w:val="683176B6"/>
    <w:rsid w:val="6832348F"/>
    <w:rsid w:val="683F1067"/>
    <w:rsid w:val="684319FE"/>
    <w:rsid w:val="68465287"/>
    <w:rsid w:val="68511E42"/>
    <w:rsid w:val="6867046A"/>
    <w:rsid w:val="6868302A"/>
    <w:rsid w:val="686C5A72"/>
    <w:rsid w:val="68791F4E"/>
    <w:rsid w:val="687979DF"/>
    <w:rsid w:val="688C6AB3"/>
    <w:rsid w:val="688E12DE"/>
    <w:rsid w:val="689212FE"/>
    <w:rsid w:val="68927A66"/>
    <w:rsid w:val="689B0527"/>
    <w:rsid w:val="689B0E27"/>
    <w:rsid w:val="689C25FF"/>
    <w:rsid w:val="68A57C57"/>
    <w:rsid w:val="68AC7696"/>
    <w:rsid w:val="68C4280B"/>
    <w:rsid w:val="68C978A0"/>
    <w:rsid w:val="68CC1517"/>
    <w:rsid w:val="68CC3D9E"/>
    <w:rsid w:val="68CC5330"/>
    <w:rsid w:val="68CF5130"/>
    <w:rsid w:val="68D428D6"/>
    <w:rsid w:val="68DB370B"/>
    <w:rsid w:val="68E12210"/>
    <w:rsid w:val="68E7086D"/>
    <w:rsid w:val="68EC75B5"/>
    <w:rsid w:val="68ED6B14"/>
    <w:rsid w:val="68F2196E"/>
    <w:rsid w:val="68F808EC"/>
    <w:rsid w:val="68F84509"/>
    <w:rsid w:val="68F95385"/>
    <w:rsid w:val="69071588"/>
    <w:rsid w:val="69092152"/>
    <w:rsid w:val="690E72CF"/>
    <w:rsid w:val="69120C4E"/>
    <w:rsid w:val="691351FB"/>
    <w:rsid w:val="691C17CD"/>
    <w:rsid w:val="691C4585"/>
    <w:rsid w:val="692122FA"/>
    <w:rsid w:val="69231B0C"/>
    <w:rsid w:val="6930284C"/>
    <w:rsid w:val="693C3138"/>
    <w:rsid w:val="69422EE0"/>
    <w:rsid w:val="69434B73"/>
    <w:rsid w:val="69451EE7"/>
    <w:rsid w:val="69474952"/>
    <w:rsid w:val="6950151D"/>
    <w:rsid w:val="69511875"/>
    <w:rsid w:val="695322AC"/>
    <w:rsid w:val="695F32F1"/>
    <w:rsid w:val="69624302"/>
    <w:rsid w:val="696972E8"/>
    <w:rsid w:val="696B49C7"/>
    <w:rsid w:val="69797C2C"/>
    <w:rsid w:val="697A4E6A"/>
    <w:rsid w:val="697B74DF"/>
    <w:rsid w:val="699856F4"/>
    <w:rsid w:val="699D6095"/>
    <w:rsid w:val="699D66A3"/>
    <w:rsid w:val="699E0B4B"/>
    <w:rsid w:val="69B03CBC"/>
    <w:rsid w:val="69BA03C1"/>
    <w:rsid w:val="69C31666"/>
    <w:rsid w:val="69C41CA0"/>
    <w:rsid w:val="69D009DD"/>
    <w:rsid w:val="69D273EB"/>
    <w:rsid w:val="69DB6D68"/>
    <w:rsid w:val="69E22D0E"/>
    <w:rsid w:val="69E505FB"/>
    <w:rsid w:val="69E94E2F"/>
    <w:rsid w:val="69F80CC3"/>
    <w:rsid w:val="6A151613"/>
    <w:rsid w:val="6A4A0894"/>
    <w:rsid w:val="6A5860D2"/>
    <w:rsid w:val="6A5F27C6"/>
    <w:rsid w:val="6A6405CE"/>
    <w:rsid w:val="6A6A5511"/>
    <w:rsid w:val="6A722F6A"/>
    <w:rsid w:val="6A7E4B7D"/>
    <w:rsid w:val="6A806271"/>
    <w:rsid w:val="6A8C1A45"/>
    <w:rsid w:val="6A903FC7"/>
    <w:rsid w:val="6A94641C"/>
    <w:rsid w:val="6AA45BEA"/>
    <w:rsid w:val="6AA734BF"/>
    <w:rsid w:val="6AAB1FFE"/>
    <w:rsid w:val="6AAB7931"/>
    <w:rsid w:val="6ABF0256"/>
    <w:rsid w:val="6AD05584"/>
    <w:rsid w:val="6AD514FD"/>
    <w:rsid w:val="6AE00B95"/>
    <w:rsid w:val="6AE368DE"/>
    <w:rsid w:val="6AEF1672"/>
    <w:rsid w:val="6B047C64"/>
    <w:rsid w:val="6B050CA5"/>
    <w:rsid w:val="6B072F2B"/>
    <w:rsid w:val="6B0D2C70"/>
    <w:rsid w:val="6B1123C5"/>
    <w:rsid w:val="6B1D7C1A"/>
    <w:rsid w:val="6B226786"/>
    <w:rsid w:val="6B2B497F"/>
    <w:rsid w:val="6B337C49"/>
    <w:rsid w:val="6B3D4071"/>
    <w:rsid w:val="6B457902"/>
    <w:rsid w:val="6B53760B"/>
    <w:rsid w:val="6B5648BB"/>
    <w:rsid w:val="6B5851D6"/>
    <w:rsid w:val="6B6328DF"/>
    <w:rsid w:val="6B634B11"/>
    <w:rsid w:val="6B657CB8"/>
    <w:rsid w:val="6B6E4CB6"/>
    <w:rsid w:val="6B7231A0"/>
    <w:rsid w:val="6B764D4B"/>
    <w:rsid w:val="6B772420"/>
    <w:rsid w:val="6BA32E13"/>
    <w:rsid w:val="6BB637E6"/>
    <w:rsid w:val="6BC806A3"/>
    <w:rsid w:val="6BCD4485"/>
    <w:rsid w:val="6BCF474C"/>
    <w:rsid w:val="6BD0159D"/>
    <w:rsid w:val="6BE437C0"/>
    <w:rsid w:val="6BEC3810"/>
    <w:rsid w:val="6BF52B32"/>
    <w:rsid w:val="6BF60795"/>
    <w:rsid w:val="6BFC5A9A"/>
    <w:rsid w:val="6C001B2C"/>
    <w:rsid w:val="6C144697"/>
    <w:rsid w:val="6C1A2C14"/>
    <w:rsid w:val="6C1E4EC4"/>
    <w:rsid w:val="6C210515"/>
    <w:rsid w:val="6C217F8E"/>
    <w:rsid w:val="6C30066D"/>
    <w:rsid w:val="6C337889"/>
    <w:rsid w:val="6C357A74"/>
    <w:rsid w:val="6C393828"/>
    <w:rsid w:val="6C3F24AD"/>
    <w:rsid w:val="6C433868"/>
    <w:rsid w:val="6C441B1C"/>
    <w:rsid w:val="6C4920B2"/>
    <w:rsid w:val="6C49365D"/>
    <w:rsid w:val="6C721BAB"/>
    <w:rsid w:val="6C72269C"/>
    <w:rsid w:val="6C772168"/>
    <w:rsid w:val="6C8033AE"/>
    <w:rsid w:val="6C952890"/>
    <w:rsid w:val="6C972779"/>
    <w:rsid w:val="6C994FB6"/>
    <w:rsid w:val="6C9B2A9C"/>
    <w:rsid w:val="6C9F1DBE"/>
    <w:rsid w:val="6C9F2E19"/>
    <w:rsid w:val="6CA0075C"/>
    <w:rsid w:val="6CA51D46"/>
    <w:rsid w:val="6CB1178C"/>
    <w:rsid w:val="6CB5002B"/>
    <w:rsid w:val="6CBE47AD"/>
    <w:rsid w:val="6CD3770C"/>
    <w:rsid w:val="6CE50477"/>
    <w:rsid w:val="6CEE2B03"/>
    <w:rsid w:val="6CF71D7B"/>
    <w:rsid w:val="6CF73DD1"/>
    <w:rsid w:val="6CFC2A23"/>
    <w:rsid w:val="6CFC5AC0"/>
    <w:rsid w:val="6D0173FA"/>
    <w:rsid w:val="6D0B0145"/>
    <w:rsid w:val="6D0B77C0"/>
    <w:rsid w:val="6D1939D5"/>
    <w:rsid w:val="6D2053CC"/>
    <w:rsid w:val="6D304E75"/>
    <w:rsid w:val="6D3B1836"/>
    <w:rsid w:val="6D3F18FA"/>
    <w:rsid w:val="6D4038D7"/>
    <w:rsid w:val="6D4B0F68"/>
    <w:rsid w:val="6D504B6C"/>
    <w:rsid w:val="6D506C3D"/>
    <w:rsid w:val="6D5348B8"/>
    <w:rsid w:val="6D585A4E"/>
    <w:rsid w:val="6D5C3CF6"/>
    <w:rsid w:val="6D645FD0"/>
    <w:rsid w:val="6D6D23E0"/>
    <w:rsid w:val="6D767B38"/>
    <w:rsid w:val="6D8B2B9A"/>
    <w:rsid w:val="6D8F32E2"/>
    <w:rsid w:val="6D92414A"/>
    <w:rsid w:val="6D990439"/>
    <w:rsid w:val="6D9C0386"/>
    <w:rsid w:val="6DAD1160"/>
    <w:rsid w:val="6DB00901"/>
    <w:rsid w:val="6DB050F0"/>
    <w:rsid w:val="6DB14284"/>
    <w:rsid w:val="6DC1015C"/>
    <w:rsid w:val="6DE57BBE"/>
    <w:rsid w:val="6DE91AC4"/>
    <w:rsid w:val="6DEE74BD"/>
    <w:rsid w:val="6DF07A20"/>
    <w:rsid w:val="6DF115F6"/>
    <w:rsid w:val="6DF754E0"/>
    <w:rsid w:val="6DFF137D"/>
    <w:rsid w:val="6E070E95"/>
    <w:rsid w:val="6E0A12E9"/>
    <w:rsid w:val="6E1A4EB2"/>
    <w:rsid w:val="6E2B53E6"/>
    <w:rsid w:val="6E2C0D10"/>
    <w:rsid w:val="6E3316BC"/>
    <w:rsid w:val="6E354B30"/>
    <w:rsid w:val="6E360559"/>
    <w:rsid w:val="6E3C534E"/>
    <w:rsid w:val="6E5137C9"/>
    <w:rsid w:val="6E5C682B"/>
    <w:rsid w:val="6E5F3BBA"/>
    <w:rsid w:val="6E6B2EE8"/>
    <w:rsid w:val="6E6E6C00"/>
    <w:rsid w:val="6E76413D"/>
    <w:rsid w:val="6E79381B"/>
    <w:rsid w:val="6E800B42"/>
    <w:rsid w:val="6E812F68"/>
    <w:rsid w:val="6E8135FF"/>
    <w:rsid w:val="6E886E0C"/>
    <w:rsid w:val="6E8A2D07"/>
    <w:rsid w:val="6E8B6899"/>
    <w:rsid w:val="6E901EDA"/>
    <w:rsid w:val="6E981CE1"/>
    <w:rsid w:val="6E9E7E9E"/>
    <w:rsid w:val="6EAD0E36"/>
    <w:rsid w:val="6EB05440"/>
    <w:rsid w:val="6EB80955"/>
    <w:rsid w:val="6EBC3124"/>
    <w:rsid w:val="6EC5276E"/>
    <w:rsid w:val="6ED23866"/>
    <w:rsid w:val="6EE05154"/>
    <w:rsid w:val="6EEA03F2"/>
    <w:rsid w:val="6EFC761D"/>
    <w:rsid w:val="6F160610"/>
    <w:rsid w:val="6F2475BC"/>
    <w:rsid w:val="6F29736D"/>
    <w:rsid w:val="6F2B6BA3"/>
    <w:rsid w:val="6F2E0EED"/>
    <w:rsid w:val="6F334840"/>
    <w:rsid w:val="6F3478BB"/>
    <w:rsid w:val="6F373286"/>
    <w:rsid w:val="6F413F50"/>
    <w:rsid w:val="6F4153F3"/>
    <w:rsid w:val="6F4377A0"/>
    <w:rsid w:val="6F4463A8"/>
    <w:rsid w:val="6F494CEA"/>
    <w:rsid w:val="6F562001"/>
    <w:rsid w:val="6F6716D3"/>
    <w:rsid w:val="6F69720A"/>
    <w:rsid w:val="6F6C0E42"/>
    <w:rsid w:val="6F7C3F56"/>
    <w:rsid w:val="6F85511D"/>
    <w:rsid w:val="6F8E4282"/>
    <w:rsid w:val="6F8E7202"/>
    <w:rsid w:val="6FA4668D"/>
    <w:rsid w:val="6FA93656"/>
    <w:rsid w:val="6FB77AF4"/>
    <w:rsid w:val="6FC170B5"/>
    <w:rsid w:val="6FC66ECC"/>
    <w:rsid w:val="6FC93C52"/>
    <w:rsid w:val="6FD74AB8"/>
    <w:rsid w:val="6FD74DCA"/>
    <w:rsid w:val="6FDD5A68"/>
    <w:rsid w:val="6FE33E16"/>
    <w:rsid w:val="6FE40B77"/>
    <w:rsid w:val="6FF33BC0"/>
    <w:rsid w:val="6FFF274E"/>
    <w:rsid w:val="6FFFE6F2"/>
    <w:rsid w:val="700249D6"/>
    <w:rsid w:val="70084150"/>
    <w:rsid w:val="70114BD0"/>
    <w:rsid w:val="70232BE2"/>
    <w:rsid w:val="702860E7"/>
    <w:rsid w:val="703461AB"/>
    <w:rsid w:val="70372650"/>
    <w:rsid w:val="703E16F6"/>
    <w:rsid w:val="70400D63"/>
    <w:rsid w:val="70414EEF"/>
    <w:rsid w:val="704B1F17"/>
    <w:rsid w:val="704C4D35"/>
    <w:rsid w:val="70584A48"/>
    <w:rsid w:val="70587970"/>
    <w:rsid w:val="705A1486"/>
    <w:rsid w:val="706D470C"/>
    <w:rsid w:val="70793DE4"/>
    <w:rsid w:val="707A2A1C"/>
    <w:rsid w:val="707F0897"/>
    <w:rsid w:val="708C669D"/>
    <w:rsid w:val="708D2431"/>
    <w:rsid w:val="70914ACE"/>
    <w:rsid w:val="709A7701"/>
    <w:rsid w:val="70A0456C"/>
    <w:rsid w:val="70A41936"/>
    <w:rsid w:val="70B37ABB"/>
    <w:rsid w:val="70B4333B"/>
    <w:rsid w:val="70B961FE"/>
    <w:rsid w:val="70BE43E2"/>
    <w:rsid w:val="70C36F8F"/>
    <w:rsid w:val="70D622DC"/>
    <w:rsid w:val="70D77C4E"/>
    <w:rsid w:val="70DA7694"/>
    <w:rsid w:val="70EC669F"/>
    <w:rsid w:val="70EE7958"/>
    <w:rsid w:val="70FA6866"/>
    <w:rsid w:val="70FE3080"/>
    <w:rsid w:val="7103592E"/>
    <w:rsid w:val="71052A55"/>
    <w:rsid w:val="71080A1D"/>
    <w:rsid w:val="711B4D29"/>
    <w:rsid w:val="711C08E7"/>
    <w:rsid w:val="71240CE8"/>
    <w:rsid w:val="712629B7"/>
    <w:rsid w:val="71365F8B"/>
    <w:rsid w:val="71495DD7"/>
    <w:rsid w:val="71564977"/>
    <w:rsid w:val="71672E56"/>
    <w:rsid w:val="716D04E4"/>
    <w:rsid w:val="718053F2"/>
    <w:rsid w:val="7182100F"/>
    <w:rsid w:val="718A5FAF"/>
    <w:rsid w:val="718B5197"/>
    <w:rsid w:val="719148D6"/>
    <w:rsid w:val="71985D8A"/>
    <w:rsid w:val="71A7421A"/>
    <w:rsid w:val="71B326C6"/>
    <w:rsid w:val="71B70F25"/>
    <w:rsid w:val="71BB72B9"/>
    <w:rsid w:val="71D0184F"/>
    <w:rsid w:val="71E90BCC"/>
    <w:rsid w:val="71F13698"/>
    <w:rsid w:val="71F82C1B"/>
    <w:rsid w:val="71F91AE7"/>
    <w:rsid w:val="7209181D"/>
    <w:rsid w:val="720B24BD"/>
    <w:rsid w:val="72110AF2"/>
    <w:rsid w:val="721F1A17"/>
    <w:rsid w:val="722179A1"/>
    <w:rsid w:val="7228423B"/>
    <w:rsid w:val="722E2831"/>
    <w:rsid w:val="722F1E59"/>
    <w:rsid w:val="724A0EC7"/>
    <w:rsid w:val="72552DBD"/>
    <w:rsid w:val="726001BD"/>
    <w:rsid w:val="726B0FA3"/>
    <w:rsid w:val="72756600"/>
    <w:rsid w:val="727870F2"/>
    <w:rsid w:val="728A7138"/>
    <w:rsid w:val="728A7C1C"/>
    <w:rsid w:val="72933AD7"/>
    <w:rsid w:val="72952638"/>
    <w:rsid w:val="7299192A"/>
    <w:rsid w:val="729F6401"/>
    <w:rsid w:val="72A215A0"/>
    <w:rsid w:val="72A93B11"/>
    <w:rsid w:val="72B130F2"/>
    <w:rsid w:val="72C21AA9"/>
    <w:rsid w:val="72F31532"/>
    <w:rsid w:val="73037DAD"/>
    <w:rsid w:val="7309526A"/>
    <w:rsid w:val="730B1A0A"/>
    <w:rsid w:val="731E077C"/>
    <w:rsid w:val="731E3876"/>
    <w:rsid w:val="73256E4D"/>
    <w:rsid w:val="7327503F"/>
    <w:rsid w:val="73303038"/>
    <w:rsid w:val="73341AD1"/>
    <w:rsid w:val="7336321E"/>
    <w:rsid w:val="734538B3"/>
    <w:rsid w:val="734F7E21"/>
    <w:rsid w:val="73580AE6"/>
    <w:rsid w:val="73627FCC"/>
    <w:rsid w:val="736C2B77"/>
    <w:rsid w:val="737A2B43"/>
    <w:rsid w:val="737D0ED5"/>
    <w:rsid w:val="737F549A"/>
    <w:rsid w:val="738946F3"/>
    <w:rsid w:val="738F76C2"/>
    <w:rsid w:val="739B2381"/>
    <w:rsid w:val="73A218D5"/>
    <w:rsid w:val="73A65D5A"/>
    <w:rsid w:val="73B20AA4"/>
    <w:rsid w:val="73B464B8"/>
    <w:rsid w:val="73B527EA"/>
    <w:rsid w:val="73CE1AED"/>
    <w:rsid w:val="73D24618"/>
    <w:rsid w:val="73D42C49"/>
    <w:rsid w:val="73D858E3"/>
    <w:rsid w:val="73E04605"/>
    <w:rsid w:val="73E051AE"/>
    <w:rsid w:val="73E37406"/>
    <w:rsid w:val="73F357AE"/>
    <w:rsid w:val="73FE135D"/>
    <w:rsid w:val="73FE55A5"/>
    <w:rsid w:val="740625FA"/>
    <w:rsid w:val="740D4CB8"/>
    <w:rsid w:val="740E44E8"/>
    <w:rsid w:val="74116B5F"/>
    <w:rsid w:val="74123AA2"/>
    <w:rsid w:val="741503E9"/>
    <w:rsid w:val="74184038"/>
    <w:rsid w:val="74265823"/>
    <w:rsid w:val="742E12D4"/>
    <w:rsid w:val="742F5433"/>
    <w:rsid w:val="74302726"/>
    <w:rsid w:val="74377B25"/>
    <w:rsid w:val="744E1A17"/>
    <w:rsid w:val="744F2116"/>
    <w:rsid w:val="74552A41"/>
    <w:rsid w:val="745851F8"/>
    <w:rsid w:val="745B4170"/>
    <w:rsid w:val="745D0A4B"/>
    <w:rsid w:val="74665132"/>
    <w:rsid w:val="746C57AC"/>
    <w:rsid w:val="74753F82"/>
    <w:rsid w:val="748F0814"/>
    <w:rsid w:val="749B5424"/>
    <w:rsid w:val="74A35C3A"/>
    <w:rsid w:val="74B37E2E"/>
    <w:rsid w:val="74B5229A"/>
    <w:rsid w:val="74B60FF1"/>
    <w:rsid w:val="74B76D66"/>
    <w:rsid w:val="74B95418"/>
    <w:rsid w:val="74C14D83"/>
    <w:rsid w:val="74C82725"/>
    <w:rsid w:val="74E2227D"/>
    <w:rsid w:val="74E63CA8"/>
    <w:rsid w:val="74E92C44"/>
    <w:rsid w:val="74FA0379"/>
    <w:rsid w:val="74FE1B36"/>
    <w:rsid w:val="75007EFF"/>
    <w:rsid w:val="75143827"/>
    <w:rsid w:val="751E6081"/>
    <w:rsid w:val="75312462"/>
    <w:rsid w:val="755C1BC9"/>
    <w:rsid w:val="756B2C4C"/>
    <w:rsid w:val="75931E2C"/>
    <w:rsid w:val="759874A9"/>
    <w:rsid w:val="75993B1E"/>
    <w:rsid w:val="75A464F2"/>
    <w:rsid w:val="75AC734E"/>
    <w:rsid w:val="75B16AEE"/>
    <w:rsid w:val="75B52A62"/>
    <w:rsid w:val="75B675BF"/>
    <w:rsid w:val="75C07A6B"/>
    <w:rsid w:val="75C90631"/>
    <w:rsid w:val="75D219F7"/>
    <w:rsid w:val="75D27928"/>
    <w:rsid w:val="75E636BA"/>
    <w:rsid w:val="75EB5180"/>
    <w:rsid w:val="75F06623"/>
    <w:rsid w:val="75F25A01"/>
    <w:rsid w:val="75F51208"/>
    <w:rsid w:val="760152A1"/>
    <w:rsid w:val="760A17BD"/>
    <w:rsid w:val="76113149"/>
    <w:rsid w:val="761459F1"/>
    <w:rsid w:val="761C647C"/>
    <w:rsid w:val="761E4516"/>
    <w:rsid w:val="76261C81"/>
    <w:rsid w:val="76306735"/>
    <w:rsid w:val="7634513C"/>
    <w:rsid w:val="764C4657"/>
    <w:rsid w:val="76536A36"/>
    <w:rsid w:val="76536B52"/>
    <w:rsid w:val="765A11E5"/>
    <w:rsid w:val="765C1E98"/>
    <w:rsid w:val="765F392E"/>
    <w:rsid w:val="76675AE9"/>
    <w:rsid w:val="76696DDC"/>
    <w:rsid w:val="766E4699"/>
    <w:rsid w:val="767325D2"/>
    <w:rsid w:val="7673502E"/>
    <w:rsid w:val="767F21F6"/>
    <w:rsid w:val="76822A07"/>
    <w:rsid w:val="768B0186"/>
    <w:rsid w:val="768B1C93"/>
    <w:rsid w:val="769105D2"/>
    <w:rsid w:val="76A41437"/>
    <w:rsid w:val="76A97992"/>
    <w:rsid w:val="76AA1591"/>
    <w:rsid w:val="76C347C9"/>
    <w:rsid w:val="76C8106A"/>
    <w:rsid w:val="76C87F7E"/>
    <w:rsid w:val="76D44188"/>
    <w:rsid w:val="76D4442A"/>
    <w:rsid w:val="76DD5DF9"/>
    <w:rsid w:val="76E574AA"/>
    <w:rsid w:val="76EC30FA"/>
    <w:rsid w:val="76FF4234"/>
    <w:rsid w:val="77267215"/>
    <w:rsid w:val="772A3826"/>
    <w:rsid w:val="772C5CB8"/>
    <w:rsid w:val="77433480"/>
    <w:rsid w:val="77443393"/>
    <w:rsid w:val="774C2FD4"/>
    <w:rsid w:val="77586F41"/>
    <w:rsid w:val="77621033"/>
    <w:rsid w:val="7764058B"/>
    <w:rsid w:val="776A049D"/>
    <w:rsid w:val="7785612F"/>
    <w:rsid w:val="77877BD8"/>
    <w:rsid w:val="77920CAC"/>
    <w:rsid w:val="779608B1"/>
    <w:rsid w:val="77AF2126"/>
    <w:rsid w:val="77B90E26"/>
    <w:rsid w:val="77B947A4"/>
    <w:rsid w:val="77BB317F"/>
    <w:rsid w:val="77C47D08"/>
    <w:rsid w:val="77D04452"/>
    <w:rsid w:val="77D41952"/>
    <w:rsid w:val="77D646B3"/>
    <w:rsid w:val="77DA45AA"/>
    <w:rsid w:val="77E02587"/>
    <w:rsid w:val="77E64A52"/>
    <w:rsid w:val="77EE0BEF"/>
    <w:rsid w:val="77EF1CE4"/>
    <w:rsid w:val="77F4AD7B"/>
    <w:rsid w:val="77F72368"/>
    <w:rsid w:val="77FD2D80"/>
    <w:rsid w:val="780619E0"/>
    <w:rsid w:val="78104B70"/>
    <w:rsid w:val="78134CE7"/>
    <w:rsid w:val="781C4EEF"/>
    <w:rsid w:val="781C6C86"/>
    <w:rsid w:val="78343BFE"/>
    <w:rsid w:val="783E1BE4"/>
    <w:rsid w:val="78414AA1"/>
    <w:rsid w:val="78520B14"/>
    <w:rsid w:val="7854746F"/>
    <w:rsid w:val="785E045B"/>
    <w:rsid w:val="787B0680"/>
    <w:rsid w:val="788146C9"/>
    <w:rsid w:val="78862AA4"/>
    <w:rsid w:val="788E6731"/>
    <w:rsid w:val="78904CBD"/>
    <w:rsid w:val="78957033"/>
    <w:rsid w:val="789E65DE"/>
    <w:rsid w:val="78A76762"/>
    <w:rsid w:val="78AE643A"/>
    <w:rsid w:val="78B054BC"/>
    <w:rsid w:val="78BD4F46"/>
    <w:rsid w:val="78C94E90"/>
    <w:rsid w:val="78D91C96"/>
    <w:rsid w:val="78D92F1C"/>
    <w:rsid w:val="78DE4DD2"/>
    <w:rsid w:val="78EA3048"/>
    <w:rsid w:val="790902D2"/>
    <w:rsid w:val="790A212F"/>
    <w:rsid w:val="791403C6"/>
    <w:rsid w:val="791430B9"/>
    <w:rsid w:val="7919747D"/>
    <w:rsid w:val="791B1C83"/>
    <w:rsid w:val="79213ABB"/>
    <w:rsid w:val="79241B09"/>
    <w:rsid w:val="79260782"/>
    <w:rsid w:val="793D0E31"/>
    <w:rsid w:val="793F36FA"/>
    <w:rsid w:val="794550D5"/>
    <w:rsid w:val="794D7197"/>
    <w:rsid w:val="794F38C0"/>
    <w:rsid w:val="795E52A8"/>
    <w:rsid w:val="79633EF3"/>
    <w:rsid w:val="7968203E"/>
    <w:rsid w:val="796A4D16"/>
    <w:rsid w:val="797207DB"/>
    <w:rsid w:val="7973225B"/>
    <w:rsid w:val="797A0E9D"/>
    <w:rsid w:val="79903B9E"/>
    <w:rsid w:val="7992605B"/>
    <w:rsid w:val="799A31CF"/>
    <w:rsid w:val="799D4C98"/>
    <w:rsid w:val="799E0E3B"/>
    <w:rsid w:val="79A40A4D"/>
    <w:rsid w:val="79A76832"/>
    <w:rsid w:val="79AD428C"/>
    <w:rsid w:val="79BD1746"/>
    <w:rsid w:val="79BD1A60"/>
    <w:rsid w:val="79BD4C39"/>
    <w:rsid w:val="79C43E58"/>
    <w:rsid w:val="79C518EE"/>
    <w:rsid w:val="79C66CE5"/>
    <w:rsid w:val="79C73A49"/>
    <w:rsid w:val="79C95BE1"/>
    <w:rsid w:val="79EB24A9"/>
    <w:rsid w:val="79F15B58"/>
    <w:rsid w:val="79F56560"/>
    <w:rsid w:val="79FD3C20"/>
    <w:rsid w:val="7A06409B"/>
    <w:rsid w:val="7A064BC6"/>
    <w:rsid w:val="7A066D60"/>
    <w:rsid w:val="7A067274"/>
    <w:rsid w:val="7A0B28F6"/>
    <w:rsid w:val="7A0E1801"/>
    <w:rsid w:val="7A1B44F7"/>
    <w:rsid w:val="7A26111C"/>
    <w:rsid w:val="7A262840"/>
    <w:rsid w:val="7A2641E7"/>
    <w:rsid w:val="7A2E0044"/>
    <w:rsid w:val="7A3B197F"/>
    <w:rsid w:val="7A3E1E86"/>
    <w:rsid w:val="7A6A40A9"/>
    <w:rsid w:val="7A6B4F43"/>
    <w:rsid w:val="7A6B6AF1"/>
    <w:rsid w:val="7A6F7E38"/>
    <w:rsid w:val="7A71686B"/>
    <w:rsid w:val="7A7909D3"/>
    <w:rsid w:val="7A7A00A1"/>
    <w:rsid w:val="7A7D5CCA"/>
    <w:rsid w:val="7A835029"/>
    <w:rsid w:val="7A8F7EEB"/>
    <w:rsid w:val="7A9932D3"/>
    <w:rsid w:val="7A9A743A"/>
    <w:rsid w:val="7AA717B8"/>
    <w:rsid w:val="7AA905B3"/>
    <w:rsid w:val="7AB27E46"/>
    <w:rsid w:val="7AB94041"/>
    <w:rsid w:val="7AC07700"/>
    <w:rsid w:val="7AC136F9"/>
    <w:rsid w:val="7AC45463"/>
    <w:rsid w:val="7AD355B7"/>
    <w:rsid w:val="7AE77CFC"/>
    <w:rsid w:val="7AEA4BC4"/>
    <w:rsid w:val="7AEC02E4"/>
    <w:rsid w:val="7AF01AA6"/>
    <w:rsid w:val="7AF6400A"/>
    <w:rsid w:val="7AF97888"/>
    <w:rsid w:val="7AFC3E59"/>
    <w:rsid w:val="7AFC56D0"/>
    <w:rsid w:val="7B040B24"/>
    <w:rsid w:val="7B0B6FF2"/>
    <w:rsid w:val="7B332D84"/>
    <w:rsid w:val="7B35586B"/>
    <w:rsid w:val="7B385ABF"/>
    <w:rsid w:val="7B433B40"/>
    <w:rsid w:val="7B445F94"/>
    <w:rsid w:val="7B44634E"/>
    <w:rsid w:val="7B4C4097"/>
    <w:rsid w:val="7B5B94E8"/>
    <w:rsid w:val="7B611CB5"/>
    <w:rsid w:val="7B7359A8"/>
    <w:rsid w:val="7B820F35"/>
    <w:rsid w:val="7B8C7083"/>
    <w:rsid w:val="7B8F138F"/>
    <w:rsid w:val="7B914877"/>
    <w:rsid w:val="7B916F71"/>
    <w:rsid w:val="7B95658C"/>
    <w:rsid w:val="7B991033"/>
    <w:rsid w:val="7BA453DC"/>
    <w:rsid w:val="7BA56B36"/>
    <w:rsid w:val="7BAA5BE8"/>
    <w:rsid w:val="7BAD46AA"/>
    <w:rsid w:val="7BB101B9"/>
    <w:rsid w:val="7BBC49C5"/>
    <w:rsid w:val="7BC471A2"/>
    <w:rsid w:val="7BC830F2"/>
    <w:rsid w:val="7BCD03FA"/>
    <w:rsid w:val="7BCF3FB5"/>
    <w:rsid w:val="7BDB3B2A"/>
    <w:rsid w:val="7BDC09BD"/>
    <w:rsid w:val="7BE407CF"/>
    <w:rsid w:val="7BE4557D"/>
    <w:rsid w:val="7BEF5457"/>
    <w:rsid w:val="7BF800A4"/>
    <w:rsid w:val="7BFC099B"/>
    <w:rsid w:val="7C0126C7"/>
    <w:rsid w:val="7C0420B2"/>
    <w:rsid w:val="7C0D7F8A"/>
    <w:rsid w:val="7C122CFA"/>
    <w:rsid w:val="7C1E1273"/>
    <w:rsid w:val="7C210D0A"/>
    <w:rsid w:val="7C254C59"/>
    <w:rsid w:val="7C2E4013"/>
    <w:rsid w:val="7C363548"/>
    <w:rsid w:val="7C3640D5"/>
    <w:rsid w:val="7C3665D8"/>
    <w:rsid w:val="7C456985"/>
    <w:rsid w:val="7C4E2BBF"/>
    <w:rsid w:val="7C531597"/>
    <w:rsid w:val="7C5732DE"/>
    <w:rsid w:val="7C596CAD"/>
    <w:rsid w:val="7C5D03E3"/>
    <w:rsid w:val="7C606061"/>
    <w:rsid w:val="7C822770"/>
    <w:rsid w:val="7C8D7DB6"/>
    <w:rsid w:val="7C8E3670"/>
    <w:rsid w:val="7C901ACA"/>
    <w:rsid w:val="7C9E6D48"/>
    <w:rsid w:val="7CA34CE2"/>
    <w:rsid w:val="7CA858CD"/>
    <w:rsid w:val="7CBD6B87"/>
    <w:rsid w:val="7CC965B7"/>
    <w:rsid w:val="7CCD1BBA"/>
    <w:rsid w:val="7CCD6B13"/>
    <w:rsid w:val="7CE17064"/>
    <w:rsid w:val="7CE21057"/>
    <w:rsid w:val="7CE249F2"/>
    <w:rsid w:val="7CE26D02"/>
    <w:rsid w:val="7CE54BA2"/>
    <w:rsid w:val="7CF17DE1"/>
    <w:rsid w:val="7CF213C7"/>
    <w:rsid w:val="7D2E0078"/>
    <w:rsid w:val="7D3550B2"/>
    <w:rsid w:val="7D474670"/>
    <w:rsid w:val="7D6565D4"/>
    <w:rsid w:val="7D6767CB"/>
    <w:rsid w:val="7D7D2832"/>
    <w:rsid w:val="7D8041EE"/>
    <w:rsid w:val="7D8C05E9"/>
    <w:rsid w:val="7D8D17AD"/>
    <w:rsid w:val="7D94273B"/>
    <w:rsid w:val="7DA85004"/>
    <w:rsid w:val="7DAD0A8D"/>
    <w:rsid w:val="7DB51D20"/>
    <w:rsid w:val="7DC0720D"/>
    <w:rsid w:val="7DC1196A"/>
    <w:rsid w:val="7DC66901"/>
    <w:rsid w:val="7DC9196D"/>
    <w:rsid w:val="7DCF2E20"/>
    <w:rsid w:val="7DD96C8E"/>
    <w:rsid w:val="7DDC4C99"/>
    <w:rsid w:val="7DE718D5"/>
    <w:rsid w:val="7DE9723A"/>
    <w:rsid w:val="7DEE5687"/>
    <w:rsid w:val="7DF622E7"/>
    <w:rsid w:val="7E0E7161"/>
    <w:rsid w:val="7E135004"/>
    <w:rsid w:val="7E1C08DF"/>
    <w:rsid w:val="7E2577A4"/>
    <w:rsid w:val="7E260F64"/>
    <w:rsid w:val="7E390E9C"/>
    <w:rsid w:val="7E3C4023"/>
    <w:rsid w:val="7E3E313B"/>
    <w:rsid w:val="7E4F294C"/>
    <w:rsid w:val="7E5B2CE1"/>
    <w:rsid w:val="7E5C5A2E"/>
    <w:rsid w:val="7E5D2ED1"/>
    <w:rsid w:val="7E777226"/>
    <w:rsid w:val="7E7A31E1"/>
    <w:rsid w:val="7E9937CA"/>
    <w:rsid w:val="7E9F1F6B"/>
    <w:rsid w:val="7EA47159"/>
    <w:rsid w:val="7EA550FF"/>
    <w:rsid w:val="7EA73C2F"/>
    <w:rsid w:val="7EAF4A95"/>
    <w:rsid w:val="7EB06351"/>
    <w:rsid w:val="7EBE0B74"/>
    <w:rsid w:val="7EC141E6"/>
    <w:rsid w:val="7EC50085"/>
    <w:rsid w:val="7EC6150B"/>
    <w:rsid w:val="7EC918E9"/>
    <w:rsid w:val="7ED31EC3"/>
    <w:rsid w:val="7EDF6ECA"/>
    <w:rsid w:val="7EE145D1"/>
    <w:rsid w:val="7EE574CA"/>
    <w:rsid w:val="7EE73F78"/>
    <w:rsid w:val="7EF546B9"/>
    <w:rsid w:val="7EF7F316"/>
    <w:rsid w:val="7EFC3EE0"/>
    <w:rsid w:val="7F0333BC"/>
    <w:rsid w:val="7F0C2C54"/>
    <w:rsid w:val="7F1D04DF"/>
    <w:rsid w:val="7F1D49C7"/>
    <w:rsid w:val="7F2336AC"/>
    <w:rsid w:val="7F285CAD"/>
    <w:rsid w:val="7F376731"/>
    <w:rsid w:val="7F3866A9"/>
    <w:rsid w:val="7F411A33"/>
    <w:rsid w:val="7F4679A3"/>
    <w:rsid w:val="7F4B2003"/>
    <w:rsid w:val="7F4C7597"/>
    <w:rsid w:val="7F507D30"/>
    <w:rsid w:val="7F6029D2"/>
    <w:rsid w:val="7F645B60"/>
    <w:rsid w:val="7F685D4E"/>
    <w:rsid w:val="7F745709"/>
    <w:rsid w:val="7F7731E4"/>
    <w:rsid w:val="7F7D483D"/>
    <w:rsid w:val="7F801DF8"/>
    <w:rsid w:val="7F881948"/>
    <w:rsid w:val="7F951E5C"/>
    <w:rsid w:val="7FA55A1C"/>
    <w:rsid w:val="7FA93ADF"/>
    <w:rsid w:val="7FAB6391"/>
    <w:rsid w:val="7FAF6843"/>
    <w:rsid w:val="7FBE7699"/>
    <w:rsid w:val="7FC52C87"/>
    <w:rsid w:val="7FCC36B7"/>
    <w:rsid w:val="7FCF1F18"/>
    <w:rsid w:val="7FD8615C"/>
    <w:rsid w:val="7FDB602B"/>
    <w:rsid w:val="7FDC74D8"/>
    <w:rsid w:val="7FDF7381"/>
    <w:rsid w:val="7FEA2F79"/>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63B656-EDBB-440F-AADF-63F1244D6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 w:type="paragraph" w:styleId="afffffff4">
    <w:name w:val="List Paragraph"/>
    <w:basedOn w:val="a"/>
    <w:uiPriority w:val="34"/>
    <w:qFormat/>
    <w:pPr>
      <w:ind w:left="720"/>
      <w:contextualSpacing/>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2797</Words>
  <Characters>15946</Characters>
  <Application>Microsoft Office Word</Application>
  <DocSecurity>0</DocSecurity>
  <Lines>132</Lines>
  <Paragraphs>37</Paragraphs>
  <ScaleCrop>false</ScaleCrop>
  <Company>ZTE</Company>
  <LinksUpToDate>false</LinksUpToDate>
  <CharactersWithSpaces>18706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12</cp:revision>
  <cp:lastPrinted>2113-01-01T16:00:00Z</cp:lastPrinted>
  <dcterms:created xsi:type="dcterms:W3CDTF">2021-05-11T00:04:00Z</dcterms:created>
  <dcterms:modified xsi:type="dcterms:W3CDTF">2021-05-11T05:48:00Z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